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10A" w:rsidRDefault="005B4B99">
      <w:pPr>
        <w:pStyle w:val="TitleCover"/>
        <w:spacing w:before="500"/>
      </w:pPr>
      <w:bookmarkStart w:id="0" w:name="xgraphic"/>
      <w:r>
        <w:rPr>
          <w:noProof/>
          <w:sz w:val="20"/>
        </w:rPr>
        <w:drawing>
          <wp:anchor distT="0" distB="0" distL="114300" distR="114300" simplePos="0" relativeHeight="251657216" behindDoc="1" locked="0" layoutInCell="1" allowOverlap="1" wp14:anchorId="36F62F08" wp14:editId="1D771615">
            <wp:simplePos x="0" y="0"/>
            <wp:positionH relativeFrom="column">
              <wp:posOffset>54610</wp:posOffset>
            </wp:positionH>
            <wp:positionV relativeFrom="paragraph">
              <wp:posOffset>191770</wp:posOffset>
            </wp:positionV>
            <wp:extent cx="1187450" cy="993140"/>
            <wp:effectExtent l="19050" t="0" r="0" b="0"/>
            <wp:wrapNone/>
            <wp:docPr id="22" name="Picture 3" descr="NPAIHB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PAIHB6"/>
                    <pic:cNvPicPr>
                      <a:picLocks noChangeAspect="1" noChangeArrowheads="1"/>
                    </pic:cNvPicPr>
                  </pic:nvPicPr>
                  <pic:blipFill>
                    <a:blip r:embed="rId9" cstate="print">
                      <a:grayscl/>
                    </a:blip>
                    <a:srcRect/>
                    <a:stretch>
                      <a:fillRect/>
                    </a:stretch>
                  </pic:blipFill>
                  <pic:spPr bwMode="auto">
                    <a:xfrm>
                      <a:off x="0" y="0"/>
                      <a:ext cx="1187450" cy="993140"/>
                    </a:xfrm>
                    <a:prstGeom prst="rect">
                      <a:avLst/>
                    </a:prstGeom>
                    <a:noFill/>
                    <a:ln w="9525">
                      <a:noFill/>
                      <a:miter lim="800000"/>
                      <a:headEnd/>
                      <a:tailEnd/>
                    </a:ln>
                  </pic:spPr>
                </pic:pic>
              </a:graphicData>
            </a:graphic>
          </wp:anchor>
        </w:drawing>
      </w:r>
      <w:r w:rsidR="009C34D3">
        <w:rPr>
          <w:noProof/>
          <w:sz w:val="20"/>
        </w:rPr>
        <mc:AlternateContent>
          <mc:Choice Requires="wps">
            <w:drawing>
              <wp:anchor distT="0" distB="0" distL="114300" distR="114300" simplePos="0" relativeHeight="251656192" behindDoc="0" locked="0" layoutInCell="1" allowOverlap="1" wp14:anchorId="7C96E4BD" wp14:editId="43D220F1">
                <wp:simplePos x="0" y="0"/>
                <wp:positionH relativeFrom="column">
                  <wp:posOffset>1242060</wp:posOffset>
                </wp:positionH>
                <wp:positionV relativeFrom="paragraph">
                  <wp:posOffset>466090</wp:posOffset>
                </wp:positionV>
                <wp:extent cx="3616960" cy="1059815"/>
                <wp:effectExtent l="3810" t="0" r="0" b="0"/>
                <wp:wrapSquare wrapText="bothSides"/>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6960" cy="1059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7327" w:rsidRDefault="00647327">
                            <w:pPr>
                              <w:pStyle w:val="CompanyName"/>
                              <w:ind w:left="0"/>
                              <w:rPr>
                                <w:sz w:val="56"/>
                              </w:rPr>
                            </w:pPr>
                            <w:smartTag w:uri="urn:schemas-microsoft-com:office:smarttags" w:element="place">
                              <w:r>
                                <w:rPr>
                                  <w:sz w:val="56"/>
                                </w:rPr>
                                <w:t>Northwest Portland</w:t>
                              </w:r>
                            </w:smartTag>
                            <w:r>
                              <w:rPr>
                                <w:sz w:val="56"/>
                              </w:rPr>
                              <w:t xml:space="preserve"> Area Indian Health Board </w:t>
                            </w:r>
                          </w:p>
                          <w:p w:rsidR="00647327" w:rsidRDefault="00647327">
                            <w:pPr>
                              <w:ind w:left="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7.8pt;margin-top:36.7pt;width:284.8pt;height:83.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" stroked="f">
                <v:textbox>
                  <w:txbxContent>
                    <w:p w:rsidR="00647327" w:rsidRDefault="00647327">
                      <w:pPr>
                        <w:pStyle w:val="CompanyName"/>
                        <w:ind w:left="0"/>
                        <w:rPr>
                          <w:sz w:val="56"/>
                        </w:rPr>
                      </w:pPr>
                      <w:smartTag w:uri="urn:schemas-microsoft-com:office:smarttags" w:element="place">
                        <w:r>
                          <w:rPr>
                            <w:sz w:val="56"/>
                          </w:rPr>
                          <w:t>Northwest Portland</w:t>
                        </w:r>
                      </w:smartTag>
                      <w:r>
                        <w:rPr>
                          <w:sz w:val="56"/>
                        </w:rPr>
                        <w:t xml:space="preserve"> Area Indian Health Board </w:t>
                      </w:r>
                    </w:p>
                    <w:p w:rsidR="00647327" w:rsidRDefault="00647327">
                      <w:pPr>
                        <w:ind w:left="0"/>
                      </w:pPr>
                    </w:p>
                  </w:txbxContent>
                </v:textbox>
                <w10:wrap type="square"/>
              </v:shape>
            </w:pict>
          </mc:Fallback>
        </mc:AlternateContent>
      </w:r>
    </w:p>
    <w:p w:rsidR="00553949" w:rsidRDefault="00553949">
      <w:pPr>
        <w:pStyle w:val="TitleCover"/>
        <w:spacing w:before="240"/>
        <w:rPr>
          <w:sz w:val="68"/>
          <w:u w:val="single"/>
        </w:rPr>
      </w:pPr>
    </w:p>
    <w:p w:rsidR="00B0510A" w:rsidRPr="000D3A56" w:rsidRDefault="00204CFE">
      <w:pPr>
        <w:pStyle w:val="TitleCover"/>
        <w:spacing w:before="240"/>
        <w:rPr>
          <w:sz w:val="60"/>
          <w:szCs w:val="60"/>
          <w:u w:val="single"/>
        </w:rPr>
      </w:pPr>
      <w:r w:rsidRPr="000D3A56">
        <w:rPr>
          <w:sz w:val="60"/>
          <w:szCs w:val="60"/>
          <w:u w:val="single"/>
        </w:rPr>
        <w:t>The FY 20</w:t>
      </w:r>
      <w:r w:rsidR="008B30E2">
        <w:rPr>
          <w:sz w:val="60"/>
          <w:szCs w:val="60"/>
          <w:u w:val="single"/>
        </w:rPr>
        <w:t>1</w:t>
      </w:r>
      <w:r w:rsidR="00884FD4">
        <w:rPr>
          <w:sz w:val="60"/>
          <w:szCs w:val="60"/>
          <w:u w:val="single"/>
        </w:rPr>
        <w:t>6</w:t>
      </w:r>
      <w:r w:rsidR="00B0510A" w:rsidRPr="000D3A56">
        <w:rPr>
          <w:sz w:val="60"/>
          <w:szCs w:val="60"/>
          <w:u w:val="single"/>
        </w:rPr>
        <w:t xml:space="preserve"> Indian Health Service Budget: Analysis and Recommendations</w:t>
      </w:r>
    </w:p>
    <w:p w:rsidR="00B0510A" w:rsidRDefault="00B0510A" w:rsidP="003C7D28">
      <w:pPr>
        <w:pStyle w:val="SubtitleCover"/>
        <w:ind w:left="0"/>
      </w:pPr>
    </w:p>
    <w:p w:rsidR="00553949" w:rsidRDefault="00553949" w:rsidP="00553949">
      <w:pPr>
        <w:pStyle w:val="BodyText"/>
      </w:pPr>
    </w:p>
    <w:p w:rsidR="00553949" w:rsidRDefault="00553949" w:rsidP="00553949">
      <w:pPr>
        <w:pStyle w:val="BodyText"/>
      </w:pPr>
    </w:p>
    <w:p w:rsidR="00CB7BAB" w:rsidRDefault="008B30E2" w:rsidP="00CB7BAB">
      <w:pPr>
        <w:pStyle w:val="SubtitleCover"/>
        <w:spacing w:before="0" w:line="240" w:lineRule="auto"/>
        <w:ind w:right="1152"/>
      </w:pPr>
      <w:r>
        <w:t>2</w:t>
      </w:r>
      <w:r w:rsidR="00B83C2D">
        <w:t>5</w:t>
      </w:r>
      <w:r w:rsidR="00B83C2D" w:rsidRPr="00B83C2D">
        <w:rPr>
          <w:vertAlign w:val="superscript"/>
        </w:rPr>
        <w:t>th</w:t>
      </w:r>
      <w:r w:rsidR="00B83C2D">
        <w:t xml:space="preserve"> </w:t>
      </w:r>
      <w:r w:rsidR="00B0510A">
        <w:t>Annual Report</w:t>
      </w:r>
      <w:r w:rsidR="00144960">
        <w:t xml:space="preserve"> </w:t>
      </w:r>
    </w:p>
    <w:p w:rsidR="00B0510A" w:rsidRPr="00CB7BAB" w:rsidRDefault="00884FD4" w:rsidP="00CB7BAB">
      <w:pPr>
        <w:pStyle w:val="SubtitleCover"/>
        <w:spacing w:before="0"/>
        <w:ind w:right="1152"/>
        <w:rPr>
          <w:sz w:val="28"/>
          <w:szCs w:val="28"/>
        </w:rPr>
      </w:pPr>
      <w:r>
        <w:rPr>
          <w:sz w:val="28"/>
          <w:szCs w:val="28"/>
        </w:rPr>
        <w:t xml:space="preserve">March </w:t>
      </w:r>
      <w:r w:rsidR="005B7B8A">
        <w:rPr>
          <w:sz w:val="28"/>
          <w:szCs w:val="28"/>
        </w:rPr>
        <w:t>25</w:t>
      </w:r>
      <w:r w:rsidR="00FE6515">
        <w:rPr>
          <w:sz w:val="28"/>
          <w:szCs w:val="28"/>
        </w:rPr>
        <w:t xml:space="preserve">, </w:t>
      </w:r>
      <w:r>
        <w:rPr>
          <w:sz w:val="28"/>
          <w:szCs w:val="28"/>
        </w:rPr>
        <w:t xml:space="preserve">2015 </w:t>
      </w:r>
    </w:p>
    <w:p w:rsidR="00192EAA" w:rsidRPr="00192EAA" w:rsidRDefault="00192EAA" w:rsidP="00192EAA">
      <w:pPr>
        <w:pStyle w:val="BodyText"/>
        <w:ind w:left="0"/>
      </w:pPr>
    </w:p>
    <w:p w:rsidR="00B0510A" w:rsidRDefault="00B0510A">
      <w:pPr>
        <w:pStyle w:val="SubtitleCover"/>
        <w:spacing w:before="0"/>
        <w:ind w:right="1685"/>
      </w:pPr>
    </w:p>
    <w:p w:rsidR="00B0510A" w:rsidRDefault="00B0510A">
      <w:pPr>
        <w:pStyle w:val="BodyText"/>
        <w:sectPr w:rsidR="00B0510A" w:rsidSect="00EB5962">
          <w:headerReference w:type="default" r:id="rId10"/>
          <w:footerReference w:type="even" r:id="rId11"/>
          <w:footerReference w:type="default" r:id="rId12"/>
          <w:headerReference w:type="first" r:id="rId13"/>
          <w:pgSz w:w="12240" w:h="15840" w:code="1"/>
          <w:pgMar w:top="1440" w:right="1800" w:bottom="1440" w:left="1800" w:header="720" w:footer="960" w:gutter="0"/>
          <w:pgNumType w:start="1"/>
          <w:cols w:space="720"/>
          <w:titlePg/>
        </w:sectPr>
      </w:pPr>
    </w:p>
    <w:p w:rsidR="00CD095A" w:rsidRDefault="00B0510A" w:rsidP="0091226D">
      <w:pPr>
        <w:pStyle w:val="BodyTextKeep"/>
        <w:keepNext w:val="0"/>
        <w:spacing w:after="0" w:line="240" w:lineRule="auto"/>
        <w:ind w:left="0"/>
      </w:pPr>
      <w:r>
        <w:lastRenderedPageBreak/>
        <w:br w:type="page"/>
      </w:r>
    </w:p>
    <w:p w:rsidR="00CD095A" w:rsidRDefault="00CD095A" w:rsidP="0091226D">
      <w:pPr>
        <w:pStyle w:val="BodyTextKeep"/>
        <w:keepNext w:val="0"/>
        <w:spacing w:after="0" w:line="240" w:lineRule="auto"/>
        <w:ind w:left="0"/>
      </w:pPr>
    </w:p>
    <w:p w:rsidR="00CD095A" w:rsidRDefault="00CD095A" w:rsidP="0091226D">
      <w:pPr>
        <w:pStyle w:val="BodyTextKeep"/>
        <w:keepNext w:val="0"/>
        <w:spacing w:after="0" w:line="240" w:lineRule="auto"/>
        <w:ind w:left="0"/>
      </w:pPr>
    </w:p>
    <w:p w:rsidR="00CD095A" w:rsidRDefault="00CD095A" w:rsidP="0091226D">
      <w:pPr>
        <w:pStyle w:val="BodyTextKeep"/>
        <w:keepNext w:val="0"/>
        <w:spacing w:after="0" w:line="240" w:lineRule="auto"/>
        <w:ind w:left="0"/>
      </w:pPr>
    </w:p>
    <w:p w:rsidR="00B0510A" w:rsidRPr="006D4815" w:rsidRDefault="00B0510A" w:rsidP="0091226D">
      <w:pPr>
        <w:pStyle w:val="BodyTextKeep"/>
        <w:keepNext w:val="0"/>
        <w:spacing w:after="0" w:line="240" w:lineRule="auto"/>
        <w:ind w:left="0"/>
        <w:rPr>
          <w:sz w:val="24"/>
          <w:szCs w:val="24"/>
        </w:rPr>
      </w:pPr>
      <w:r w:rsidRPr="006D4815">
        <w:rPr>
          <w:sz w:val="24"/>
          <w:szCs w:val="24"/>
        </w:rPr>
        <w:t>If you would like to make a contribution towards the production of this annual review of the Indian Health Service Budget, please make a check payable to:</w:t>
      </w:r>
    </w:p>
    <w:p w:rsidR="00B0510A" w:rsidRPr="006D4815" w:rsidRDefault="00B0510A">
      <w:pPr>
        <w:pStyle w:val="BodyTextKeep"/>
        <w:keepNext w:val="0"/>
        <w:spacing w:after="0" w:line="240" w:lineRule="auto"/>
        <w:rPr>
          <w:sz w:val="24"/>
          <w:szCs w:val="24"/>
        </w:rPr>
      </w:pPr>
    </w:p>
    <w:p w:rsidR="00B0510A" w:rsidRPr="006D4815" w:rsidRDefault="00B0510A" w:rsidP="0091226D">
      <w:pPr>
        <w:pStyle w:val="BodyTextKeep"/>
        <w:keepNext w:val="0"/>
        <w:spacing w:after="0" w:line="240" w:lineRule="auto"/>
        <w:ind w:left="0"/>
        <w:jc w:val="center"/>
        <w:rPr>
          <w:sz w:val="24"/>
          <w:szCs w:val="24"/>
        </w:rPr>
      </w:pPr>
      <w:r w:rsidRPr="006D4815">
        <w:rPr>
          <w:sz w:val="24"/>
          <w:szCs w:val="24"/>
        </w:rPr>
        <w:t>NPAIHB /General Fund</w:t>
      </w:r>
    </w:p>
    <w:p w:rsidR="00B0510A" w:rsidRPr="006D4815" w:rsidRDefault="00B0510A" w:rsidP="0091226D">
      <w:pPr>
        <w:pStyle w:val="BodyTextKeep"/>
        <w:keepNext w:val="0"/>
        <w:spacing w:after="0" w:line="240" w:lineRule="auto"/>
        <w:ind w:left="0"/>
        <w:jc w:val="center"/>
        <w:rPr>
          <w:sz w:val="24"/>
          <w:szCs w:val="24"/>
        </w:rPr>
      </w:pPr>
    </w:p>
    <w:p w:rsidR="00B0510A" w:rsidRPr="006D4815" w:rsidRDefault="00B0510A" w:rsidP="0091226D">
      <w:pPr>
        <w:pStyle w:val="BodyTextKeep"/>
        <w:keepNext w:val="0"/>
        <w:spacing w:after="0" w:line="240" w:lineRule="auto"/>
        <w:ind w:left="0"/>
        <w:jc w:val="center"/>
        <w:rPr>
          <w:sz w:val="24"/>
          <w:szCs w:val="24"/>
        </w:rPr>
      </w:pPr>
      <w:r w:rsidRPr="006D4815">
        <w:rPr>
          <w:sz w:val="24"/>
          <w:szCs w:val="24"/>
        </w:rPr>
        <w:t>Send your check to</w:t>
      </w:r>
    </w:p>
    <w:p w:rsidR="00B0510A" w:rsidRPr="006D4815" w:rsidRDefault="00B0510A" w:rsidP="0091226D">
      <w:pPr>
        <w:pStyle w:val="BodyTextKeep"/>
        <w:keepNext w:val="0"/>
        <w:spacing w:after="0" w:line="240" w:lineRule="auto"/>
        <w:ind w:left="0"/>
        <w:jc w:val="center"/>
        <w:rPr>
          <w:sz w:val="24"/>
          <w:szCs w:val="24"/>
        </w:rPr>
      </w:pPr>
      <w:smartTag w:uri="urn:schemas-microsoft-com:office:smarttags" w:element="place">
        <w:r w:rsidRPr="006D4815">
          <w:rPr>
            <w:sz w:val="24"/>
            <w:szCs w:val="24"/>
          </w:rPr>
          <w:t>Northwest Portland</w:t>
        </w:r>
      </w:smartTag>
      <w:r w:rsidRPr="006D4815">
        <w:rPr>
          <w:sz w:val="24"/>
          <w:szCs w:val="24"/>
        </w:rPr>
        <w:t xml:space="preserve"> Area Indian Health Board</w:t>
      </w:r>
    </w:p>
    <w:p w:rsidR="00B0510A" w:rsidRPr="006D4815" w:rsidRDefault="00884FD4" w:rsidP="0091226D">
      <w:pPr>
        <w:pStyle w:val="BodyTextKeep"/>
        <w:keepNext w:val="0"/>
        <w:spacing w:after="0" w:line="240" w:lineRule="auto"/>
        <w:ind w:left="0"/>
        <w:jc w:val="center"/>
        <w:rPr>
          <w:sz w:val="24"/>
          <w:szCs w:val="24"/>
        </w:rPr>
      </w:pPr>
      <w:r>
        <w:rPr>
          <w:sz w:val="24"/>
          <w:szCs w:val="24"/>
        </w:rPr>
        <w:t>2121 S. W. Broadway</w:t>
      </w:r>
      <w:r w:rsidR="00B0510A" w:rsidRPr="006D4815">
        <w:rPr>
          <w:sz w:val="24"/>
          <w:szCs w:val="24"/>
        </w:rPr>
        <w:t>, Suite 300</w:t>
      </w:r>
    </w:p>
    <w:p w:rsidR="00B0510A" w:rsidRPr="006D4815" w:rsidRDefault="00B0510A" w:rsidP="0091226D">
      <w:pPr>
        <w:pStyle w:val="BodyTextKeep"/>
        <w:keepNext w:val="0"/>
        <w:spacing w:after="0" w:line="240" w:lineRule="auto"/>
        <w:ind w:left="0"/>
        <w:jc w:val="center"/>
        <w:rPr>
          <w:sz w:val="24"/>
          <w:szCs w:val="24"/>
        </w:rPr>
      </w:pPr>
      <w:smartTag w:uri="urn:schemas-microsoft-com:office:smarttags" w:element="place">
        <w:smartTag w:uri="urn:schemas-microsoft-com:office:smarttags" w:element="City">
          <w:r w:rsidRPr="006D4815">
            <w:rPr>
              <w:sz w:val="24"/>
              <w:szCs w:val="24"/>
            </w:rPr>
            <w:t>Portland</w:t>
          </w:r>
        </w:smartTag>
        <w:r w:rsidRPr="006D4815">
          <w:rPr>
            <w:sz w:val="24"/>
            <w:szCs w:val="24"/>
          </w:rPr>
          <w:t xml:space="preserve">, </w:t>
        </w:r>
        <w:smartTag w:uri="urn:schemas-microsoft-com:office:smarttags" w:element="State">
          <w:r w:rsidRPr="006D4815">
            <w:rPr>
              <w:sz w:val="24"/>
              <w:szCs w:val="24"/>
            </w:rPr>
            <w:t>OR</w:t>
          </w:r>
        </w:smartTag>
        <w:r w:rsidRPr="006D4815">
          <w:rPr>
            <w:sz w:val="24"/>
            <w:szCs w:val="24"/>
          </w:rPr>
          <w:t xml:space="preserve">  </w:t>
        </w:r>
        <w:smartTag w:uri="urn:schemas-microsoft-com:office:smarttags" w:element="PostalCode">
          <w:r w:rsidRPr="006D4815">
            <w:rPr>
              <w:sz w:val="24"/>
              <w:szCs w:val="24"/>
            </w:rPr>
            <w:t>97201</w:t>
          </w:r>
        </w:smartTag>
      </w:smartTag>
    </w:p>
    <w:p w:rsidR="00B0510A" w:rsidRPr="006D4815" w:rsidRDefault="00B0510A" w:rsidP="0091226D">
      <w:pPr>
        <w:pStyle w:val="BodyTextKeep"/>
        <w:keepNext w:val="0"/>
        <w:spacing w:after="0" w:line="240" w:lineRule="auto"/>
        <w:ind w:left="0"/>
        <w:jc w:val="center"/>
        <w:rPr>
          <w:sz w:val="24"/>
          <w:szCs w:val="24"/>
        </w:rPr>
      </w:pPr>
    </w:p>
    <w:p w:rsidR="00B0510A" w:rsidRPr="006D4815" w:rsidRDefault="00B0510A" w:rsidP="0091226D">
      <w:pPr>
        <w:pStyle w:val="BodyTextKeep"/>
        <w:keepNext w:val="0"/>
        <w:spacing w:after="0" w:line="240" w:lineRule="auto"/>
        <w:ind w:left="0"/>
        <w:rPr>
          <w:sz w:val="24"/>
          <w:szCs w:val="24"/>
        </w:rPr>
      </w:pPr>
      <w:r w:rsidRPr="006D4815">
        <w:rPr>
          <w:sz w:val="24"/>
          <w:szCs w:val="24"/>
        </w:rPr>
        <w:t>Or</w:t>
      </w:r>
      <w:r w:rsidR="00CA7EF8">
        <w:rPr>
          <w:sz w:val="24"/>
          <w:szCs w:val="24"/>
        </w:rPr>
        <w:t>,</w:t>
      </w:r>
      <w:r w:rsidRPr="006D4815">
        <w:rPr>
          <w:sz w:val="24"/>
          <w:szCs w:val="24"/>
        </w:rPr>
        <w:t xml:space="preserve"> consult our website at </w:t>
      </w:r>
      <w:hyperlink r:id="rId14" w:history="1">
        <w:r w:rsidRPr="006D4815">
          <w:rPr>
            <w:rStyle w:val="Hyperlink"/>
            <w:sz w:val="24"/>
            <w:szCs w:val="24"/>
          </w:rPr>
          <w:t>www.npaihb.org</w:t>
        </w:r>
      </w:hyperlink>
      <w:r w:rsidRPr="006D4815">
        <w:rPr>
          <w:sz w:val="24"/>
          <w:szCs w:val="24"/>
        </w:rPr>
        <w:t xml:space="preserve"> for information on how to donate to the Northwest Portland Area Indian Health Board.</w:t>
      </w:r>
    </w:p>
    <w:p w:rsidR="00B0510A" w:rsidRPr="006D4815" w:rsidRDefault="00B0510A" w:rsidP="0091226D">
      <w:pPr>
        <w:pStyle w:val="BodyTextKeep"/>
        <w:keepNext w:val="0"/>
        <w:spacing w:after="0" w:line="240" w:lineRule="auto"/>
        <w:ind w:left="0"/>
        <w:rPr>
          <w:sz w:val="24"/>
          <w:szCs w:val="24"/>
        </w:rPr>
      </w:pPr>
    </w:p>
    <w:p w:rsidR="00B0510A" w:rsidRPr="006D4815" w:rsidRDefault="00B0510A" w:rsidP="0091226D">
      <w:pPr>
        <w:pStyle w:val="BodyTextKeep"/>
        <w:keepNext w:val="0"/>
        <w:spacing w:after="0" w:line="240" w:lineRule="auto"/>
        <w:ind w:left="0"/>
        <w:rPr>
          <w:sz w:val="24"/>
          <w:szCs w:val="24"/>
        </w:rPr>
      </w:pPr>
      <w:r w:rsidRPr="006D4815">
        <w:rPr>
          <w:sz w:val="24"/>
          <w:szCs w:val="24"/>
        </w:rPr>
        <w:t>Thank you</w:t>
      </w:r>
      <w:r w:rsidR="00FE6515">
        <w:rPr>
          <w:sz w:val="24"/>
          <w:szCs w:val="24"/>
        </w:rPr>
        <w:t>.</w:t>
      </w:r>
    </w:p>
    <w:p w:rsidR="00B0510A" w:rsidRDefault="00B0510A" w:rsidP="0091226D">
      <w:pPr>
        <w:pStyle w:val="BodyTextKeep"/>
        <w:keepNext w:val="0"/>
        <w:spacing w:after="0" w:line="240" w:lineRule="auto"/>
        <w:ind w:left="0"/>
      </w:pPr>
    </w:p>
    <w:p w:rsidR="00B0510A" w:rsidRDefault="00B0510A" w:rsidP="000E2FD5">
      <w:pPr>
        <w:pStyle w:val="BodyTextKeep"/>
        <w:keepNext w:val="0"/>
        <w:spacing w:after="0" w:line="240" w:lineRule="auto"/>
        <w:ind w:left="0"/>
        <w:jc w:val="center"/>
        <w:rPr>
          <w:b/>
          <w:bCs/>
          <w:sz w:val="28"/>
        </w:rPr>
      </w:pPr>
      <w:r>
        <w:br w:type="page"/>
      </w:r>
    </w:p>
    <w:p w:rsidR="007B0052" w:rsidRDefault="007B0052" w:rsidP="00BF7CA1">
      <w:pPr>
        <w:pStyle w:val="BodyTextKeep"/>
        <w:keepNext w:val="0"/>
        <w:spacing w:after="0" w:line="240" w:lineRule="auto"/>
        <w:ind w:left="0"/>
        <w:jc w:val="center"/>
        <w:rPr>
          <w:b/>
          <w:bCs/>
          <w:sz w:val="24"/>
        </w:rPr>
      </w:pPr>
    </w:p>
    <w:p w:rsidR="007B0052" w:rsidRDefault="007B0052" w:rsidP="00BF7CA1">
      <w:pPr>
        <w:pStyle w:val="BodyTextKeep"/>
        <w:keepNext w:val="0"/>
        <w:spacing w:after="0" w:line="240" w:lineRule="auto"/>
        <w:ind w:left="0"/>
        <w:jc w:val="center"/>
        <w:rPr>
          <w:b/>
          <w:bCs/>
          <w:sz w:val="24"/>
        </w:rPr>
      </w:pPr>
    </w:p>
    <w:p w:rsidR="00B0510A" w:rsidRDefault="00B0510A" w:rsidP="00BF7CA1">
      <w:pPr>
        <w:pStyle w:val="BodyTextKeep"/>
        <w:keepNext w:val="0"/>
        <w:spacing w:after="0" w:line="240" w:lineRule="auto"/>
        <w:ind w:left="0"/>
        <w:jc w:val="center"/>
        <w:rPr>
          <w:b/>
          <w:bCs/>
          <w:sz w:val="24"/>
        </w:rPr>
      </w:pPr>
      <w:r>
        <w:rPr>
          <w:b/>
          <w:bCs/>
          <w:sz w:val="24"/>
        </w:rPr>
        <w:t>TABLE OF CONTENTS</w:t>
      </w:r>
    </w:p>
    <w:p w:rsidR="00B0510A" w:rsidRPr="00CB18CA" w:rsidRDefault="00B0510A" w:rsidP="000E2FD5">
      <w:pPr>
        <w:pStyle w:val="BodyTextKeep"/>
        <w:keepNext w:val="0"/>
        <w:spacing w:after="0" w:line="240" w:lineRule="auto"/>
        <w:rPr>
          <w:b/>
          <w:bCs/>
          <w:sz w:val="22"/>
          <w:szCs w:val="22"/>
        </w:rPr>
      </w:pPr>
    </w:p>
    <w:p w:rsidR="007B0052" w:rsidRDefault="007B0052" w:rsidP="00BF7CA1">
      <w:pPr>
        <w:pStyle w:val="BodyTextKeep"/>
        <w:keepNext w:val="0"/>
        <w:tabs>
          <w:tab w:val="left" w:leader="dot" w:pos="8370"/>
        </w:tabs>
        <w:spacing w:after="0" w:line="240" w:lineRule="auto"/>
        <w:ind w:left="0"/>
        <w:rPr>
          <w:b/>
          <w:bCs/>
          <w:sz w:val="22"/>
          <w:szCs w:val="22"/>
        </w:rPr>
      </w:pPr>
    </w:p>
    <w:p w:rsidR="007B0052" w:rsidRDefault="007B0052" w:rsidP="00BF7CA1">
      <w:pPr>
        <w:pStyle w:val="BodyTextKeep"/>
        <w:keepNext w:val="0"/>
        <w:tabs>
          <w:tab w:val="left" w:leader="dot" w:pos="8370"/>
        </w:tabs>
        <w:spacing w:after="0" w:line="240" w:lineRule="auto"/>
        <w:ind w:left="0"/>
        <w:rPr>
          <w:b/>
          <w:bCs/>
          <w:sz w:val="22"/>
          <w:szCs w:val="22"/>
        </w:rPr>
      </w:pPr>
    </w:p>
    <w:p w:rsidR="00B0510A" w:rsidRPr="00CB18CA" w:rsidRDefault="00BE6780" w:rsidP="00BF7CA1">
      <w:pPr>
        <w:pStyle w:val="BodyTextKeep"/>
        <w:keepNext w:val="0"/>
        <w:tabs>
          <w:tab w:val="left" w:leader="dot" w:pos="8370"/>
        </w:tabs>
        <w:spacing w:after="0" w:line="240" w:lineRule="auto"/>
        <w:ind w:left="0"/>
        <w:rPr>
          <w:b/>
          <w:bCs/>
          <w:sz w:val="22"/>
          <w:szCs w:val="22"/>
        </w:rPr>
      </w:pPr>
      <w:r w:rsidRPr="00CB18CA">
        <w:rPr>
          <w:b/>
          <w:bCs/>
          <w:sz w:val="22"/>
          <w:szCs w:val="22"/>
        </w:rPr>
        <w:t xml:space="preserve">FY </w:t>
      </w:r>
      <w:r w:rsidR="00017E33">
        <w:rPr>
          <w:b/>
          <w:bCs/>
          <w:sz w:val="22"/>
          <w:szCs w:val="22"/>
        </w:rPr>
        <w:t>20</w:t>
      </w:r>
      <w:r w:rsidR="00144960">
        <w:rPr>
          <w:b/>
          <w:bCs/>
          <w:sz w:val="22"/>
          <w:szCs w:val="22"/>
        </w:rPr>
        <w:t>1</w:t>
      </w:r>
      <w:r w:rsidR="00884FD4">
        <w:rPr>
          <w:b/>
          <w:bCs/>
          <w:sz w:val="22"/>
          <w:szCs w:val="22"/>
        </w:rPr>
        <w:t>6</w:t>
      </w:r>
      <w:r w:rsidR="00B0510A" w:rsidRPr="00CB18CA">
        <w:rPr>
          <w:b/>
          <w:bCs/>
          <w:sz w:val="22"/>
          <w:szCs w:val="22"/>
        </w:rPr>
        <w:t xml:space="preserve"> Indian Health Service Budget Analysis</w:t>
      </w:r>
    </w:p>
    <w:p w:rsidR="00B0510A" w:rsidRPr="00CB18CA" w:rsidRDefault="00B0510A" w:rsidP="00BF7CA1">
      <w:pPr>
        <w:pStyle w:val="BodyTextKeep"/>
        <w:keepNext w:val="0"/>
        <w:tabs>
          <w:tab w:val="left" w:leader="dot" w:pos="8370"/>
        </w:tabs>
        <w:spacing w:after="0" w:line="240" w:lineRule="auto"/>
        <w:ind w:left="360"/>
        <w:rPr>
          <w:sz w:val="22"/>
          <w:szCs w:val="22"/>
        </w:rPr>
      </w:pPr>
      <w:r w:rsidRPr="00CB18CA">
        <w:rPr>
          <w:sz w:val="22"/>
          <w:szCs w:val="22"/>
        </w:rPr>
        <w:t>Introduction</w:t>
      </w:r>
      <w:r w:rsidRPr="00CB18CA">
        <w:rPr>
          <w:sz w:val="22"/>
          <w:szCs w:val="22"/>
        </w:rPr>
        <w:tab/>
        <w:t>5</w:t>
      </w:r>
    </w:p>
    <w:p w:rsidR="00B0510A" w:rsidRPr="00CB18CA" w:rsidRDefault="00B0510A" w:rsidP="00BF7CA1">
      <w:pPr>
        <w:pStyle w:val="BodyTextKeep"/>
        <w:keepNext w:val="0"/>
        <w:tabs>
          <w:tab w:val="left" w:leader="dot" w:pos="8370"/>
        </w:tabs>
        <w:spacing w:after="0" w:line="240" w:lineRule="auto"/>
        <w:ind w:left="360"/>
        <w:rPr>
          <w:sz w:val="22"/>
          <w:szCs w:val="22"/>
        </w:rPr>
      </w:pPr>
      <w:r w:rsidRPr="00CB18CA">
        <w:rPr>
          <w:sz w:val="22"/>
          <w:szCs w:val="22"/>
        </w:rPr>
        <w:t>Budget Formulation: The I/T/U Budget Formulation Team</w:t>
      </w:r>
      <w:r w:rsidRPr="00CB18CA">
        <w:rPr>
          <w:sz w:val="22"/>
          <w:szCs w:val="22"/>
        </w:rPr>
        <w:tab/>
        <w:t>6</w:t>
      </w:r>
    </w:p>
    <w:p w:rsidR="00B0510A" w:rsidRPr="00CB18CA" w:rsidRDefault="00B0510A" w:rsidP="00BF7CA1">
      <w:pPr>
        <w:pStyle w:val="BodyTextKeep"/>
        <w:keepNext w:val="0"/>
        <w:tabs>
          <w:tab w:val="left" w:leader="dot" w:pos="8370"/>
        </w:tabs>
        <w:spacing w:after="0" w:line="240" w:lineRule="auto"/>
        <w:ind w:left="360"/>
        <w:rPr>
          <w:sz w:val="22"/>
          <w:szCs w:val="22"/>
        </w:rPr>
      </w:pPr>
      <w:r w:rsidRPr="00CB18CA">
        <w:rPr>
          <w:sz w:val="22"/>
          <w:szCs w:val="22"/>
        </w:rPr>
        <w:t>Funding True Need</w:t>
      </w:r>
      <w:r w:rsidRPr="00CB18CA">
        <w:rPr>
          <w:sz w:val="22"/>
          <w:szCs w:val="22"/>
        </w:rPr>
        <w:tab/>
        <w:t>6</w:t>
      </w:r>
    </w:p>
    <w:p w:rsidR="00B0510A" w:rsidRPr="00CB18CA" w:rsidRDefault="00B0510A" w:rsidP="00BF7CA1">
      <w:pPr>
        <w:pStyle w:val="BodyTextKeep"/>
        <w:keepNext w:val="0"/>
        <w:tabs>
          <w:tab w:val="left" w:leader="dot" w:pos="8370"/>
        </w:tabs>
        <w:spacing w:after="0" w:line="240" w:lineRule="auto"/>
        <w:ind w:left="360"/>
        <w:rPr>
          <w:sz w:val="22"/>
          <w:szCs w:val="22"/>
        </w:rPr>
      </w:pPr>
      <w:r w:rsidRPr="00CB18CA">
        <w:rPr>
          <w:sz w:val="22"/>
          <w:szCs w:val="22"/>
        </w:rPr>
        <w:t xml:space="preserve">Audience for this Analysis: Tribes, the Administration, </w:t>
      </w:r>
    </w:p>
    <w:p w:rsidR="00B0510A" w:rsidRPr="00CB18CA" w:rsidRDefault="00B0510A" w:rsidP="00BF7CA1">
      <w:pPr>
        <w:pStyle w:val="BodyTextKeep"/>
        <w:keepNext w:val="0"/>
        <w:tabs>
          <w:tab w:val="left" w:leader="dot" w:pos="8370"/>
        </w:tabs>
        <w:spacing w:after="0" w:line="240" w:lineRule="auto"/>
        <w:ind w:left="720"/>
        <w:rPr>
          <w:sz w:val="22"/>
          <w:szCs w:val="22"/>
        </w:rPr>
      </w:pPr>
      <w:r w:rsidRPr="00CB18CA">
        <w:rPr>
          <w:sz w:val="22"/>
          <w:szCs w:val="22"/>
        </w:rPr>
        <w:t xml:space="preserve">and The </w:t>
      </w:r>
      <w:smartTag w:uri="urn:schemas-microsoft-com:office:smarttags" w:element="place">
        <w:smartTag w:uri="urn:schemas-microsoft-com:office:smarttags" w:element="country-region">
          <w:r w:rsidRPr="00CB18CA">
            <w:rPr>
              <w:sz w:val="22"/>
              <w:szCs w:val="22"/>
            </w:rPr>
            <w:t>U.S.</w:t>
          </w:r>
        </w:smartTag>
      </w:smartTag>
      <w:r w:rsidRPr="00CB18CA">
        <w:rPr>
          <w:sz w:val="22"/>
          <w:szCs w:val="22"/>
        </w:rPr>
        <w:t xml:space="preserve"> Congress</w:t>
      </w:r>
      <w:r w:rsidRPr="00CB18CA">
        <w:rPr>
          <w:sz w:val="22"/>
          <w:szCs w:val="22"/>
        </w:rPr>
        <w:tab/>
        <w:t>7</w:t>
      </w:r>
    </w:p>
    <w:p w:rsidR="00B0510A" w:rsidRDefault="007D1842" w:rsidP="00BF7CA1">
      <w:pPr>
        <w:pStyle w:val="BodyTextKeep"/>
        <w:keepNext w:val="0"/>
        <w:tabs>
          <w:tab w:val="left" w:leader="dot" w:pos="8370"/>
        </w:tabs>
        <w:spacing w:after="0" w:line="240" w:lineRule="auto"/>
        <w:ind w:left="360"/>
        <w:rPr>
          <w:sz w:val="22"/>
          <w:szCs w:val="22"/>
        </w:rPr>
      </w:pPr>
      <w:r w:rsidRPr="00CB18CA">
        <w:rPr>
          <w:sz w:val="22"/>
          <w:szCs w:val="22"/>
        </w:rPr>
        <w:t>Acknowledgement</w:t>
      </w:r>
      <w:r w:rsidR="00836458">
        <w:rPr>
          <w:sz w:val="22"/>
          <w:szCs w:val="22"/>
        </w:rPr>
        <w:t>s</w:t>
      </w:r>
      <w:r w:rsidR="00836458">
        <w:rPr>
          <w:sz w:val="22"/>
          <w:szCs w:val="22"/>
        </w:rPr>
        <w:tab/>
        <w:t>7</w:t>
      </w:r>
    </w:p>
    <w:p w:rsidR="00D96E68" w:rsidRPr="00CB18CA" w:rsidRDefault="00836458" w:rsidP="00BF7CA1">
      <w:pPr>
        <w:pStyle w:val="BodyTextKeep"/>
        <w:keepNext w:val="0"/>
        <w:tabs>
          <w:tab w:val="left" w:leader="dot" w:pos="8370"/>
        </w:tabs>
        <w:spacing w:after="0" w:line="240" w:lineRule="auto"/>
        <w:ind w:left="360"/>
        <w:rPr>
          <w:sz w:val="22"/>
          <w:szCs w:val="22"/>
        </w:rPr>
      </w:pPr>
      <w:r>
        <w:rPr>
          <w:sz w:val="22"/>
          <w:szCs w:val="22"/>
        </w:rPr>
        <w:t>Sources</w:t>
      </w:r>
      <w:r>
        <w:rPr>
          <w:sz w:val="22"/>
          <w:szCs w:val="22"/>
        </w:rPr>
        <w:tab/>
        <w:t>7</w:t>
      </w:r>
    </w:p>
    <w:p w:rsidR="007B0052" w:rsidRDefault="007B0052" w:rsidP="00BF7CA1">
      <w:pPr>
        <w:pStyle w:val="BodyTextKeep"/>
        <w:keepNext w:val="0"/>
        <w:tabs>
          <w:tab w:val="left" w:leader="dot" w:pos="8370"/>
        </w:tabs>
        <w:spacing w:after="0" w:line="240" w:lineRule="auto"/>
        <w:ind w:left="0"/>
        <w:rPr>
          <w:b/>
          <w:bCs/>
          <w:sz w:val="22"/>
          <w:szCs w:val="22"/>
        </w:rPr>
      </w:pPr>
    </w:p>
    <w:p w:rsidR="001B7567" w:rsidRDefault="001B7567" w:rsidP="00BF7CA1">
      <w:pPr>
        <w:pStyle w:val="BodyTextKeep"/>
        <w:keepNext w:val="0"/>
        <w:tabs>
          <w:tab w:val="left" w:leader="dot" w:pos="8370"/>
        </w:tabs>
        <w:spacing w:after="0" w:line="240" w:lineRule="auto"/>
        <w:ind w:left="0"/>
        <w:rPr>
          <w:b/>
          <w:bCs/>
          <w:sz w:val="22"/>
          <w:szCs w:val="22"/>
        </w:rPr>
      </w:pPr>
    </w:p>
    <w:p w:rsidR="00B0510A" w:rsidRPr="00CB18CA" w:rsidRDefault="00BE6780" w:rsidP="00BF7CA1">
      <w:pPr>
        <w:pStyle w:val="BodyTextKeep"/>
        <w:keepNext w:val="0"/>
        <w:tabs>
          <w:tab w:val="left" w:leader="dot" w:pos="8370"/>
        </w:tabs>
        <w:spacing w:after="0" w:line="240" w:lineRule="auto"/>
        <w:ind w:left="0"/>
        <w:rPr>
          <w:b/>
          <w:bCs/>
          <w:sz w:val="22"/>
          <w:szCs w:val="22"/>
        </w:rPr>
      </w:pPr>
      <w:r w:rsidRPr="00CB18CA">
        <w:rPr>
          <w:b/>
          <w:bCs/>
          <w:sz w:val="22"/>
          <w:szCs w:val="22"/>
        </w:rPr>
        <w:t xml:space="preserve">FY </w:t>
      </w:r>
      <w:r w:rsidR="00017E33">
        <w:rPr>
          <w:b/>
          <w:bCs/>
          <w:sz w:val="22"/>
          <w:szCs w:val="22"/>
        </w:rPr>
        <w:t>20</w:t>
      </w:r>
      <w:r w:rsidR="00144960">
        <w:rPr>
          <w:b/>
          <w:bCs/>
          <w:sz w:val="22"/>
          <w:szCs w:val="22"/>
        </w:rPr>
        <w:t>1</w:t>
      </w:r>
      <w:r w:rsidR="00884FD4">
        <w:rPr>
          <w:b/>
          <w:bCs/>
          <w:sz w:val="22"/>
          <w:szCs w:val="22"/>
        </w:rPr>
        <w:t>6</w:t>
      </w:r>
      <w:r w:rsidR="00B0510A" w:rsidRPr="00CB18CA">
        <w:rPr>
          <w:b/>
          <w:bCs/>
          <w:sz w:val="22"/>
          <w:szCs w:val="22"/>
        </w:rPr>
        <w:t xml:space="preserve"> Budget Analysis and Recommendations</w:t>
      </w:r>
      <w:r w:rsidR="00513D47">
        <w:rPr>
          <w:b/>
          <w:bCs/>
          <w:sz w:val="22"/>
          <w:szCs w:val="22"/>
        </w:rPr>
        <w:t>:</w:t>
      </w:r>
      <w:r w:rsidR="00513D47">
        <w:rPr>
          <w:sz w:val="22"/>
          <w:szCs w:val="22"/>
        </w:rPr>
        <w:t xml:space="preserve"> </w:t>
      </w:r>
    </w:p>
    <w:p w:rsidR="00B0510A" w:rsidRPr="00CB18CA" w:rsidRDefault="00B0510A" w:rsidP="00BF7CA1">
      <w:pPr>
        <w:pStyle w:val="BodyTextKeep"/>
        <w:keepNext w:val="0"/>
        <w:tabs>
          <w:tab w:val="left" w:leader="dot" w:pos="8370"/>
        </w:tabs>
        <w:spacing w:after="0" w:line="240" w:lineRule="auto"/>
        <w:ind w:left="360"/>
        <w:rPr>
          <w:sz w:val="22"/>
          <w:szCs w:val="22"/>
        </w:rPr>
      </w:pPr>
      <w:r w:rsidRPr="00CB18CA">
        <w:rPr>
          <w:sz w:val="22"/>
          <w:szCs w:val="22"/>
        </w:rPr>
        <w:t>The Fin</w:t>
      </w:r>
      <w:r w:rsidR="007D1842" w:rsidRPr="00CB18CA">
        <w:rPr>
          <w:sz w:val="22"/>
          <w:szCs w:val="22"/>
        </w:rPr>
        <w:t>al Enacted FY 20</w:t>
      </w:r>
      <w:r w:rsidR="008754A0">
        <w:rPr>
          <w:sz w:val="22"/>
          <w:szCs w:val="22"/>
        </w:rPr>
        <w:t>15</w:t>
      </w:r>
      <w:r w:rsidR="004357E9">
        <w:rPr>
          <w:sz w:val="22"/>
          <w:szCs w:val="22"/>
        </w:rPr>
        <w:t xml:space="preserve"> IHS Budget</w:t>
      </w:r>
      <w:r w:rsidR="004357E9">
        <w:rPr>
          <w:sz w:val="22"/>
          <w:szCs w:val="22"/>
        </w:rPr>
        <w:tab/>
        <w:t>10</w:t>
      </w:r>
    </w:p>
    <w:p w:rsidR="004357E9" w:rsidRDefault="004357E9" w:rsidP="004357E9">
      <w:pPr>
        <w:pStyle w:val="BodyTextKeep"/>
        <w:keepNext w:val="0"/>
        <w:tabs>
          <w:tab w:val="left" w:leader="dot" w:pos="8370"/>
        </w:tabs>
        <w:spacing w:after="0" w:line="240" w:lineRule="auto"/>
        <w:ind w:left="360"/>
        <w:rPr>
          <w:sz w:val="22"/>
          <w:szCs w:val="22"/>
        </w:rPr>
      </w:pPr>
      <w:r>
        <w:rPr>
          <w:sz w:val="22"/>
          <w:szCs w:val="22"/>
        </w:rPr>
        <w:t>The Budget Control Act of 2010 &amp; the 2013 Sequester</w:t>
      </w:r>
      <w:r>
        <w:rPr>
          <w:sz w:val="22"/>
          <w:szCs w:val="22"/>
        </w:rPr>
        <w:tab/>
        <w:t xml:space="preserve">10 </w:t>
      </w:r>
    </w:p>
    <w:p w:rsidR="00B0510A" w:rsidRPr="00CB18CA" w:rsidRDefault="00B0510A" w:rsidP="00BF7CA1">
      <w:pPr>
        <w:pStyle w:val="BodyTextKeep"/>
        <w:keepNext w:val="0"/>
        <w:tabs>
          <w:tab w:val="left" w:leader="dot" w:pos="8370"/>
        </w:tabs>
        <w:spacing w:after="0" w:line="240" w:lineRule="auto"/>
        <w:ind w:left="360"/>
        <w:rPr>
          <w:sz w:val="22"/>
          <w:szCs w:val="22"/>
        </w:rPr>
      </w:pPr>
      <w:r w:rsidRPr="00CB18CA">
        <w:rPr>
          <w:sz w:val="22"/>
          <w:szCs w:val="22"/>
        </w:rPr>
        <w:t>Preserving the basic health pro</w:t>
      </w:r>
      <w:r w:rsidR="00513D47">
        <w:rPr>
          <w:sz w:val="22"/>
          <w:szCs w:val="22"/>
        </w:rPr>
        <w:t>gram funded by the IHS budget</w:t>
      </w:r>
      <w:r w:rsidR="00513D47">
        <w:rPr>
          <w:sz w:val="22"/>
          <w:szCs w:val="22"/>
        </w:rPr>
        <w:tab/>
        <w:t>11</w:t>
      </w:r>
    </w:p>
    <w:p w:rsidR="00B0510A" w:rsidRPr="00CB18CA" w:rsidRDefault="00B0510A" w:rsidP="00BF7CA1">
      <w:pPr>
        <w:pStyle w:val="BodyTextKeep"/>
        <w:keepNext w:val="0"/>
        <w:tabs>
          <w:tab w:val="left" w:leader="dot" w:pos="8370"/>
        </w:tabs>
        <w:spacing w:after="0" w:line="240" w:lineRule="auto"/>
        <w:ind w:left="360"/>
        <w:rPr>
          <w:sz w:val="22"/>
          <w:szCs w:val="22"/>
        </w:rPr>
      </w:pPr>
      <w:r w:rsidRPr="00CB18CA">
        <w:rPr>
          <w:sz w:val="22"/>
          <w:szCs w:val="22"/>
        </w:rPr>
        <w:t>The Office of Management and Budge</w:t>
      </w:r>
      <w:r w:rsidR="00836458">
        <w:rPr>
          <w:sz w:val="22"/>
          <w:szCs w:val="22"/>
        </w:rPr>
        <w:t>t</w:t>
      </w:r>
      <w:r w:rsidR="00836458">
        <w:rPr>
          <w:sz w:val="22"/>
          <w:szCs w:val="22"/>
        </w:rPr>
        <w:tab/>
        <w:t>12</w:t>
      </w:r>
    </w:p>
    <w:p w:rsidR="00B0510A" w:rsidRPr="00CB18CA" w:rsidRDefault="00B0510A" w:rsidP="00BF7CA1">
      <w:pPr>
        <w:pStyle w:val="BodyTextKeep"/>
        <w:keepNext w:val="0"/>
        <w:tabs>
          <w:tab w:val="left" w:leader="dot" w:pos="8370"/>
        </w:tabs>
        <w:spacing w:after="0" w:line="240" w:lineRule="auto"/>
        <w:ind w:left="360"/>
        <w:rPr>
          <w:sz w:val="22"/>
          <w:szCs w:val="22"/>
        </w:rPr>
      </w:pPr>
      <w:r w:rsidRPr="00CB18CA">
        <w:rPr>
          <w:sz w:val="22"/>
          <w:szCs w:val="22"/>
        </w:rPr>
        <w:t xml:space="preserve">Current Services Budget: Maintaining the Current Health </w:t>
      </w:r>
    </w:p>
    <w:p w:rsidR="00B0510A" w:rsidRDefault="00B0510A" w:rsidP="00BF7CA1">
      <w:pPr>
        <w:pStyle w:val="BodyTextKeep"/>
        <w:keepNext w:val="0"/>
        <w:tabs>
          <w:tab w:val="left" w:leader="dot" w:pos="8370"/>
        </w:tabs>
        <w:spacing w:after="0" w:line="240" w:lineRule="auto"/>
        <w:ind w:left="720"/>
        <w:rPr>
          <w:sz w:val="22"/>
          <w:szCs w:val="22"/>
        </w:rPr>
      </w:pPr>
      <w:r w:rsidRPr="00CB18CA">
        <w:rPr>
          <w:sz w:val="22"/>
          <w:szCs w:val="22"/>
        </w:rPr>
        <w:t>Program and the President’</w:t>
      </w:r>
      <w:r w:rsidR="007D1842" w:rsidRPr="00CB18CA">
        <w:rPr>
          <w:sz w:val="22"/>
          <w:szCs w:val="22"/>
        </w:rPr>
        <w:t xml:space="preserve">s Proposed FY </w:t>
      </w:r>
      <w:r w:rsidR="00017E33">
        <w:rPr>
          <w:sz w:val="22"/>
          <w:szCs w:val="22"/>
        </w:rPr>
        <w:t>20</w:t>
      </w:r>
      <w:r w:rsidR="00D96E68">
        <w:rPr>
          <w:sz w:val="22"/>
          <w:szCs w:val="22"/>
        </w:rPr>
        <w:t>1</w:t>
      </w:r>
      <w:r w:rsidR="00D25BA1">
        <w:rPr>
          <w:sz w:val="22"/>
          <w:szCs w:val="22"/>
        </w:rPr>
        <w:t>6</w:t>
      </w:r>
      <w:r w:rsidR="00836458">
        <w:rPr>
          <w:sz w:val="22"/>
          <w:szCs w:val="22"/>
        </w:rPr>
        <w:t xml:space="preserve"> IHS Budget</w:t>
      </w:r>
      <w:r w:rsidR="00836458">
        <w:rPr>
          <w:sz w:val="22"/>
          <w:szCs w:val="22"/>
        </w:rPr>
        <w:tab/>
        <w:t>13</w:t>
      </w:r>
    </w:p>
    <w:p w:rsidR="00A567D8" w:rsidRDefault="00836458" w:rsidP="00A567D8">
      <w:pPr>
        <w:pStyle w:val="BodyTextKeep"/>
        <w:keepNext w:val="0"/>
        <w:tabs>
          <w:tab w:val="left" w:leader="dot" w:pos="8370"/>
        </w:tabs>
        <w:spacing w:after="0" w:line="240" w:lineRule="auto"/>
        <w:ind w:left="360"/>
        <w:rPr>
          <w:sz w:val="22"/>
          <w:szCs w:val="22"/>
        </w:rPr>
      </w:pPr>
      <w:r>
        <w:rPr>
          <w:sz w:val="22"/>
          <w:szCs w:val="22"/>
        </w:rPr>
        <w:t>Justification for Estimates</w:t>
      </w:r>
      <w:r>
        <w:rPr>
          <w:sz w:val="22"/>
          <w:szCs w:val="22"/>
        </w:rPr>
        <w:tab/>
        <w:t>14</w:t>
      </w:r>
    </w:p>
    <w:p w:rsidR="00836458" w:rsidRPr="00CB18CA" w:rsidRDefault="00836458" w:rsidP="00A567D8">
      <w:pPr>
        <w:pStyle w:val="BodyTextKeep"/>
        <w:keepNext w:val="0"/>
        <w:tabs>
          <w:tab w:val="left" w:leader="dot" w:pos="8370"/>
        </w:tabs>
        <w:spacing w:after="0" w:line="240" w:lineRule="auto"/>
        <w:ind w:left="360"/>
        <w:rPr>
          <w:sz w:val="22"/>
          <w:szCs w:val="22"/>
        </w:rPr>
      </w:pPr>
      <w:r>
        <w:rPr>
          <w:sz w:val="22"/>
          <w:szCs w:val="22"/>
        </w:rPr>
        <w:t>Contract Support Costs a Vital Component in FY 2016</w:t>
      </w:r>
      <w:r>
        <w:rPr>
          <w:sz w:val="22"/>
          <w:szCs w:val="22"/>
        </w:rPr>
        <w:tab/>
        <w:t>14</w:t>
      </w:r>
    </w:p>
    <w:p w:rsidR="00B0510A" w:rsidRPr="00CB18CA" w:rsidRDefault="00B0510A" w:rsidP="00BF7CA1">
      <w:pPr>
        <w:pStyle w:val="BodyTextKeep"/>
        <w:keepNext w:val="0"/>
        <w:tabs>
          <w:tab w:val="left" w:leader="dot" w:pos="8370"/>
        </w:tabs>
        <w:spacing w:after="0" w:line="240" w:lineRule="auto"/>
        <w:ind w:left="360"/>
        <w:rPr>
          <w:sz w:val="22"/>
          <w:szCs w:val="22"/>
        </w:rPr>
      </w:pPr>
      <w:r w:rsidRPr="00CB18CA">
        <w:rPr>
          <w:sz w:val="22"/>
          <w:szCs w:val="22"/>
        </w:rPr>
        <w:t>Tribal Recommen</w:t>
      </w:r>
      <w:r w:rsidR="00836458">
        <w:rPr>
          <w:sz w:val="22"/>
          <w:szCs w:val="22"/>
        </w:rPr>
        <w:t>dations for Program Increases</w:t>
      </w:r>
      <w:r w:rsidR="00836458">
        <w:rPr>
          <w:sz w:val="22"/>
          <w:szCs w:val="22"/>
        </w:rPr>
        <w:tab/>
        <w:t>16</w:t>
      </w:r>
    </w:p>
    <w:p w:rsidR="00C56AE7" w:rsidRPr="00CB18CA" w:rsidRDefault="00CD6F61" w:rsidP="00BF7CA1">
      <w:pPr>
        <w:pStyle w:val="BodyTextKeep"/>
        <w:keepNext w:val="0"/>
        <w:tabs>
          <w:tab w:val="left" w:leader="dot" w:pos="8370"/>
        </w:tabs>
        <w:spacing w:after="0" w:line="240" w:lineRule="auto"/>
        <w:ind w:left="360"/>
        <w:rPr>
          <w:sz w:val="22"/>
          <w:szCs w:val="22"/>
        </w:rPr>
      </w:pPr>
      <w:r>
        <w:rPr>
          <w:sz w:val="22"/>
          <w:szCs w:val="22"/>
        </w:rPr>
        <w:t xml:space="preserve">The Effect of </w:t>
      </w:r>
      <w:r w:rsidR="00513D47">
        <w:rPr>
          <w:sz w:val="22"/>
          <w:szCs w:val="22"/>
        </w:rPr>
        <w:t>Staffing New Facili</w:t>
      </w:r>
      <w:r w:rsidR="00836458">
        <w:rPr>
          <w:sz w:val="22"/>
          <w:szCs w:val="22"/>
        </w:rPr>
        <w:t>ties</w:t>
      </w:r>
      <w:r w:rsidR="00836458">
        <w:rPr>
          <w:sz w:val="22"/>
          <w:szCs w:val="22"/>
        </w:rPr>
        <w:tab/>
        <w:t>17</w:t>
      </w:r>
    </w:p>
    <w:p w:rsidR="00C56AE7" w:rsidRDefault="00C56AE7" w:rsidP="00BF7CA1">
      <w:pPr>
        <w:pStyle w:val="BodyTextKeep"/>
        <w:keepNext w:val="0"/>
        <w:tabs>
          <w:tab w:val="left" w:leader="dot" w:pos="8370"/>
        </w:tabs>
        <w:spacing w:after="0" w:line="240" w:lineRule="auto"/>
        <w:ind w:left="360"/>
        <w:rPr>
          <w:sz w:val="22"/>
          <w:szCs w:val="22"/>
        </w:rPr>
      </w:pPr>
    </w:p>
    <w:p w:rsidR="001B7567" w:rsidRPr="00CB18CA" w:rsidRDefault="001B7567" w:rsidP="00BF7CA1">
      <w:pPr>
        <w:pStyle w:val="BodyTextKeep"/>
        <w:keepNext w:val="0"/>
        <w:tabs>
          <w:tab w:val="left" w:leader="dot" w:pos="8370"/>
        </w:tabs>
        <w:spacing w:after="0" w:line="240" w:lineRule="auto"/>
        <w:ind w:left="360"/>
        <w:rPr>
          <w:sz w:val="22"/>
          <w:szCs w:val="22"/>
        </w:rPr>
      </w:pPr>
    </w:p>
    <w:p w:rsidR="00B0510A" w:rsidRPr="00CB18CA" w:rsidRDefault="00B0510A" w:rsidP="001B7567">
      <w:pPr>
        <w:pStyle w:val="BodyTextKeep"/>
        <w:keepNext w:val="0"/>
        <w:tabs>
          <w:tab w:val="left" w:leader="dot" w:pos="8370"/>
        </w:tabs>
        <w:spacing w:after="0" w:line="240" w:lineRule="auto"/>
        <w:ind w:left="0"/>
        <w:rPr>
          <w:sz w:val="22"/>
          <w:szCs w:val="22"/>
        </w:rPr>
      </w:pPr>
      <w:r w:rsidRPr="00D96E68">
        <w:rPr>
          <w:b/>
          <w:sz w:val="22"/>
          <w:szCs w:val="22"/>
        </w:rPr>
        <w:t>Health Services Accounts</w:t>
      </w:r>
      <w:r w:rsidRPr="00CB18CA">
        <w:rPr>
          <w:sz w:val="22"/>
          <w:szCs w:val="22"/>
        </w:rPr>
        <w:t>:</w:t>
      </w:r>
    </w:p>
    <w:p w:rsidR="00B0510A" w:rsidRPr="00CB18CA" w:rsidRDefault="00B0510A" w:rsidP="001B7567">
      <w:pPr>
        <w:pStyle w:val="BodyTextKeep"/>
        <w:keepNext w:val="0"/>
        <w:tabs>
          <w:tab w:val="left" w:leader="dot" w:pos="8370"/>
        </w:tabs>
        <w:spacing w:after="0" w:line="240" w:lineRule="auto"/>
        <w:ind w:left="360"/>
        <w:rPr>
          <w:sz w:val="22"/>
          <w:szCs w:val="22"/>
        </w:rPr>
      </w:pPr>
      <w:r w:rsidRPr="00CB18CA">
        <w:rPr>
          <w:sz w:val="22"/>
          <w:szCs w:val="22"/>
        </w:rPr>
        <w:t xml:space="preserve">The Compounding Effect of </w:t>
      </w:r>
      <w:r w:rsidR="00A444AE">
        <w:rPr>
          <w:sz w:val="22"/>
          <w:szCs w:val="22"/>
        </w:rPr>
        <w:t>Mult</w:t>
      </w:r>
      <w:r w:rsidR="001B7567">
        <w:rPr>
          <w:sz w:val="22"/>
          <w:szCs w:val="22"/>
        </w:rPr>
        <w:t>i-year Funding Shortfalls</w:t>
      </w:r>
      <w:r w:rsidR="001B7567">
        <w:rPr>
          <w:sz w:val="22"/>
          <w:szCs w:val="22"/>
        </w:rPr>
        <w:tab/>
        <w:t>18</w:t>
      </w:r>
    </w:p>
    <w:p w:rsidR="00B0510A" w:rsidRPr="00CB18CA" w:rsidRDefault="00DD1073" w:rsidP="001B7567">
      <w:pPr>
        <w:pStyle w:val="BodyTextKeep"/>
        <w:keepNext w:val="0"/>
        <w:tabs>
          <w:tab w:val="left" w:leader="dot" w:pos="8370"/>
        </w:tabs>
        <w:spacing w:after="0" w:line="240" w:lineRule="auto"/>
        <w:ind w:left="360"/>
        <w:rPr>
          <w:sz w:val="22"/>
          <w:szCs w:val="22"/>
        </w:rPr>
      </w:pPr>
      <w:r>
        <w:rPr>
          <w:sz w:val="22"/>
          <w:szCs w:val="22"/>
        </w:rPr>
        <w:t>Hospita</w:t>
      </w:r>
      <w:r w:rsidR="00D96E68">
        <w:rPr>
          <w:sz w:val="22"/>
          <w:szCs w:val="22"/>
        </w:rPr>
        <w:t>ls and Clini</w:t>
      </w:r>
      <w:r w:rsidR="001B7567">
        <w:rPr>
          <w:sz w:val="22"/>
          <w:szCs w:val="22"/>
        </w:rPr>
        <w:t>cs</w:t>
      </w:r>
      <w:r w:rsidR="001B7567">
        <w:rPr>
          <w:sz w:val="22"/>
          <w:szCs w:val="22"/>
        </w:rPr>
        <w:tab/>
        <w:t>19</w:t>
      </w:r>
    </w:p>
    <w:p w:rsidR="00B0510A" w:rsidRPr="00CB18CA" w:rsidRDefault="001B7567" w:rsidP="001B7567">
      <w:pPr>
        <w:pStyle w:val="BodyTextKeep"/>
        <w:keepNext w:val="0"/>
        <w:tabs>
          <w:tab w:val="left" w:leader="dot" w:pos="8370"/>
        </w:tabs>
        <w:spacing w:after="0" w:line="240" w:lineRule="auto"/>
        <w:ind w:left="360"/>
        <w:rPr>
          <w:sz w:val="22"/>
          <w:szCs w:val="22"/>
        </w:rPr>
      </w:pPr>
      <w:r>
        <w:rPr>
          <w:sz w:val="22"/>
          <w:szCs w:val="22"/>
        </w:rPr>
        <w:t>Epidemiology Centers</w:t>
      </w:r>
      <w:r>
        <w:rPr>
          <w:sz w:val="22"/>
          <w:szCs w:val="22"/>
        </w:rPr>
        <w:tab/>
        <w:t>20</w:t>
      </w:r>
    </w:p>
    <w:p w:rsidR="00B0510A" w:rsidRPr="00CB18CA" w:rsidRDefault="00B0510A" w:rsidP="001B7567">
      <w:pPr>
        <w:pStyle w:val="BodyTextKeep"/>
        <w:keepNext w:val="0"/>
        <w:tabs>
          <w:tab w:val="left" w:leader="dot" w:pos="8370"/>
        </w:tabs>
        <w:spacing w:after="0" w:line="240" w:lineRule="auto"/>
        <w:ind w:left="720"/>
        <w:rPr>
          <w:sz w:val="22"/>
          <w:szCs w:val="22"/>
        </w:rPr>
      </w:pPr>
      <w:r w:rsidRPr="00CB18CA">
        <w:rPr>
          <w:sz w:val="22"/>
          <w:szCs w:val="22"/>
        </w:rPr>
        <w:t>Permanent Funding for the NW Tribal Epidemiology Center</w:t>
      </w:r>
    </w:p>
    <w:p w:rsidR="00B0510A" w:rsidRPr="00CB18CA" w:rsidRDefault="001B7567" w:rsidP="001B7567">
      <w:pPr>
        <w:pStyle w:val="BodyTextKeep"/>
        <w:keepNext w:val="0"/>
        <w:tabs>
          <w:tab w:val="left" w:leader="dot" w:pos="8370"/>
        </w:tabs>
        <w:spacing w:after="0" w:line="240" w:lineRule="auto"/>
        <w:ind w:left="360"/>
        <w:rPr>
          <w:sz w:val="22"/>
          <w:szCs w:val="22"/>
        </w:rPr>
      </w:pPr>
      <w:r>
        <w:rPr>
          <w:sz w:val="22"/>
          <w:szCs w:val="22"/>
        </w:rPr>
        <w:t>Dental Services</w:t>
      </w:r>
      <w:r>
        <w:rPr>
          <w:sz w:val="22"/>
          <w:szCs w:val="22"/>
        </w:rPr>
        <w:tab/>
        <w:t>21</w:t>
      </w:r>
    </w:p>
    <w:p w:rsidR="00B0510A" w:rsidRPr="00CB18CA" w:rsidRDefault="005E0990" w:rsidP="001B7567">
      <w:pPr>
        <w:pStyle w:val="BodyTextKeep"/>
        <w:keepNext w:val="0"/>
        <w:tabs>
          <w:tab w:val="left" w:leader="dot" w:pos="8370"/>
        </w:tabs>
        <w:spacing w:after="0" w:line="240" w:lineRule="auto"/>
        <w:ind w:left="360"/>
        <w:rPr>
          <w:sz w:val="22"/>
          <w:szCs w:val="22"/>
        </w:rPr>
      </w:pPr>
      <w:r w:rsidRPr="00CB18CA">
        <w:rPr>
          <w:sz w:val="22"/>
          <w:szCs w:val="22"/>
        </w:rPr>
        <w:t>Mental</w:t>
      </w:r>
      <w:r w:rsidR="001B7567">
        <w:rPr>
          <w:sz w:val="22"/>
          <w:szCs w:val="22"/>
        </w:rPr>
        <w:t xml:space="preserve"> Health</w:t>
      </w:r>
      <w:r w:rsidR="001B7567">
        <w:rPr>
          <w:sz w:val="22"/>
          <w:szCs w:val="22"/>
        </w:rPr>
        <w:tab/>
        <w:t>21</w:t>
      </w:r>
    </w:p>
    <w:p w:rsidR="00B0510A" w:rsidRPr="00CB18CA" w:rsidRDefault="00513D47" w:rsidP="001B7567">
      <w:pPr>
        <w:pStyle w:val="BodyTextKeep"/>
        <w:keepNext w:val="0"/>
        <w:tabs>
          <w:tab w:val="left" w:leader="dot" w:pos="8370"/>
        </w:tabs>
        <w:spacing w:after="0" w:line="240" w:lineRule="auto"/>
        <w:ind w:left="360"/>
        <w:rPr>
          <w:sz w:val="22"/>
          <w:szCs w:val="22"/>
        </w:rPr>
      </w:pPr>
      <w:r>
        <w:rPr>
          <w:sz w:val="22"/>
          <w:szCs w:val="22"/>
        </w:rPr>
        <w:t>Alcohol and Substance</w:t>
      </w:r>
      <w:r w:rsidR="001B7567">
        <w:rPr>
          <w:sz w:val="22"/>
          <w:szCs w:val="22"/>
        </w:rPr>
        <w:t xml:space="preserve"> Abuse</w:t>
      </w:r>
      <w:r w:rsidR="001B7567">
        <w:rPr>
          <w:sz w:val="22"/>
          <w:szCs w:val="22"/>
        </w:rPr>
        <w:tab/>
        <w:t>22</w:t>
      </w:r>
    </w:p>
    <w:p w:rsidR="00B0510A" w:rsidRPr="00CB18CA" w:rsidRDefault="00F84712" w:rsidP="001B7567">
      <w:pPr>
        <w:pStyle w:val="BodyTextKeep"/>
        <w:keepNext w:val="0"/>
        <w:tabs>
          <w:tab w:val="left" w:leader="dot" w:pos="8370"/>
        </w:tabs>
        <w:spacing w:after="0" w:line="240" w:lineRule="auto"/>
        <w:ind w:left="360"/>
        <w:rPr>
          <w:sz w:val="22"/>
          <w:szCs w:val="22"/>
        </w:rPr>
      </w:pPr>
      <w:r>
        <w:rPr>
          <w:sz w:val="22"/>
          <w:szCs w:val="22"/>
        </w:rPr>
        <w:t>Purchased and Referred Care</w:t>
      </w:r>
      <w:r w:rsidR="001B7567">
        <w:rPr>
          <w:sz w:val="22"/>
          <w:szCs w:val="22"/>
        </w:rPr>
        <w:tab/>
        <w:t>23</w:t>
      </w:r>
    </w:p>
    <w:p w:rsidR="00B0510A" w:rsidRPr="00CB18CA" w:rsidRDefault="00B0510A" w:rsidP="001B7567">
      <w:pPr>
        <w:pStyle w:val="BodyTextKeep"/>
        <w:keepNext w:val="0"/>
        <w:tabs>
          <w:tab w:val="left" w:leader="dot" w:pos="8370"/>
        </w:tabs>
        <w:spacing w:after="0" w:line="240" w:lineRule="auto"/>
        <w:ind w:left="360"/>
        <w:rPr>
          <w:sz w:val="22"/>
          <w:szCs w:val="22"/>
        </w:rPr>
      </w:pPr>
      <w:r w:rsidRPr="00CB18CA">
        <w:rPr>
          <w:sz w:val="22"/>
          <w:szCs w:val="22"/>
        </w:rPr>
        <w:t>Catas</w:t>
      </w:r>
      <w:r w:rsidR="0031411A">
        <w:rPr>
          <w:sz w:val="22"/>
          <w:szCs w:val="22"/>
        </w:rPr>
        <w:t>trophic Health Emergen</w:t>
      </w:r>
      <w:r w:rsidR="001B7567">
        <w:rPr>
          <w:sz w:val="22"/>
          <w:szCs w:val="22"/>
        </w:rPr>
        <w:t>cy Fund</w:t>
      </w:r>
      <w:r w:rsidR="001B7567">
        <w:rPr>
          <w:sz w:val="22"/>
          <w:szCs w:val="22"/>
        </w:rPr>
        <w:tab/>
        <w:t>26</w:t>
      </w:r>
    </w:p>
    <w:p w:rsidR="00B0510A" w:rsidRPr="00CB18CA" w:rsidRDefault="001B7567" w:rsidP="001B7567">
      <w:pPr>
        <w:pStyle w:val="BodyTextKeep"/>
        <w:keepNext w:val="0"/>
        <w:tabs>
          <w:tab w:val="left" w:leader="dot" w:pos="8370"/>
        </w:tabs>
        <w:spacing w:after="0" w:line="240" w:lineRule="auto"/>
        <w:ind w:left="360"/>
        <w:rPr>
          <w:sz w:val="22"/>
          <w:szCs w:val="22"/>
        </w:rPr>
      </w:pPr>
      <w:r>
        <w:rPr>
          <w:sz w:val="22"/>
          <w:szCs w:val="22"/>
        </w:rPr>
        <w:t>Public Health Nursing</w:t>
      </w:r>
      <w:r>
        <w:rPr>
          <w:sz w:val="22"/>
          <w:szCs w:val="22"/>
        </w:rPr>
        <w:tab/>
        <w:t>27</w:t>
      </w:r>
    </w:p>
    <w:p w:rsidR="00B0510A" w:rsidRPr="00CB18CA" w:rsidRDefault="00A444AE" w:rsidP="001B7567">
      <w:pPr>
        <w:pStyle w:val="BodyTextKeep"/>
        <w:keepNext w:val="0"/>
        <w:tabs>
          <w:tab w:val="left" w:leader="dot" w:pos="8370"/>
        </w:tabs>
        <w:spacing w:after="0" w:line="240" w:lineRule="auto"/>
        <w:ind w:left="360"/>
        <w:rPr>
          <w:sz w:val="22"/>
          <w:szCs w:val="22"/>
        </w:rPr>
      </w:pPr>
      <w:r>
        <w:rPr>
          <w:sz w:val="22"/>
          <w:szCs w:val="22"/>
        </w:rPr>
        <w:t>Health Educatio</w:t>
      </w:r>
      <w:r w:rsidR="001B7567">
        <w:rPr>
          <w:sz w:val="22"/>
          <w:szCs w:val="22"/>
        </w:rPr>
        <w:t>n</w:t>
      </w:r>
      <w:r w:rsidR="001B7567">
        <w:rPr>
          <w:sz w:val="22"/>
          <w:szCs w:val="22"/>
        </w:rPr>
        <w:tab/>
        <w:t>28</w:t>
      </w:r>
    </w:p>
    <w:p w:rsidR="00B0510A" w:rsidRPr="00CB18CA" w:rsidRDefault="00B0510A" w:rsidP="001B7567">
      <w:pPr>
        <w:pStyle w:val="BodyTextKeep"/>
        <w:keepNext w:val="0"/>
        <w:tabs>
          <w:tab w:val="left" w:leader="dot" w:pos="8370"/>
        </w:tabs>
        <w:spacing w:after="0" w:line="240" w:lineRule="auto"/>
        <w:ind w:left="360"/>
        <w:rPr>
          <w:sz w:val="22"/>
          <w:szCs w:val="22"/>
        </w:rPr>
      </w:pPr>
      <w:r w:rsidRPr="00CB18CA">
        <w:rPr>
          <w:sz w:val="22"/>
          <w:szCs w:val="22"/>
        </w:rPr>
        <w:t>Com</w:t>
      </w:r>
      <w:r w:rsidR="001B7567">
        <w:rPr>
          <w:sz w:val="22"/>
          <w:szCs w:val="22"/>
        </w:rPr>
        <w:t>munity Health Representatives</w:t>
      </w:r>
      <w:r w:rsidR="001B7567">
        <w:rPr>
          <w:sz w:val="22"/>
          <w:szCs w:val="22"/>
        </w:rPr>
        <w:tab/>
        <w:t>28</w:t>
      </w:r>
    </w:p>
    <w:p w:rsidR="00B0510A" w:rsidRPr="00CB18CA" w:rsidRDefault="00513D47" w:rsidP="001B7567">
      <w:pPr>
        <w:pStyle w:val="BodyTextKeep"/>
        <w:keepNext w:val="0"/>
        <w:tabs>
          <w:tab w:val="left" w:leader="dot" w:pos="8370"/>
        </w:tabs>
        <w:spacing w:after="0" w:line="240" w:lineRule="auto"/>
        <w:ind w:left="360"/>
        <w:rPr>
          <w:sz w:val="22"/>
          <w:szCs w:val="22"/>
        </w:rPr>
      </w:pPr>
      <w:r>
        <w:rPr>
          <w:sz w:val="22"/>
          <w:szCs w:val="22"/>
        </w:rPr>
        <w:t>Urban Health</w:t>
      </w:r>
      <w:r>
        <w:rPr>
          <w:sz w:val="22"/>
          <w:szCs w:val="22"/>
        </w:rPr>
        <w:tab/>
        <w:t>28</w:t>
      </w:r>
    </w:p>
    <w:p w:rsidR="00B0510A" w:rsidRPr="00CB18CA" w:rsidRDefault="001B7567" w:rsidP="001B7567">
      <w:pPr>
        <w:pStyle w:val="BodyTextKeep"/>
        <w:keepNext w:val="0"/>
        <w:tabs>
          <w:tab w:val="left" w:leader="dot" w:pos="8370"/>
        </w:tabs>
        <w:spacing w:after="0" w:line="240" w:lineRule="auto"/>
        <w:ind w:left="360"/>
        <w:rPr>
          <w:sz w:val="22"/>
          <w:szCs w:val="22"/>
        </w:rPr>
      </w:pPr>
      <w:r>
        <w:rPr>
          <w:sz w:val="22"/>
          <w:szCs w:val="22"/>
        </w:rPr>
        <w:t>Indian Health Professions</w:t>
      </w:r>
      <w:r>
        <w:rPr>
          <w:sz w:val="22"/>
          <w:szCs w:val="22"/>
        </w:rPr>
        <w:tab/>
        <w:t>29</w:t>
      </w:r>
    </w:p>
    <w:p w:rsidR="00B0510A" w:rsidRPr="00CB18CA" w:rsidRDefault="001B7567" w:rsidP="001B7567">
      <w:pPr>
        <w:pStyle w:val="BodyTextKeep"/>
        <w:keepNext w:val="0"/>
        <w:tabs>
          <w:tab w:val="left" w:leader="dot" w:pos="8370"/>
        </w:tabs>
        <w:spacing w:after="0" w:line="240" w:lineRule="auto"/>
        <w:ind w:left="360"/>
        <w:rPr>
          <w:sz w:val="22"/>
          <w:szCs w:val="22"/>
        </w:rPr>
      </w:pPr>
      <w:r>
        <w:rPr>
          <w:sz w:val="22"/>
          <w:szCs w:val="22"/>
        </w:rPr>
        <w:t>Tribal Management</w:t>
      </w:r>
      <w:r>
        <w:rPr>
          <w:sz w:val="22"/>
          <w:szCs w:val="22"/>
        </w:rPr>
        <w:tab/>
        <w:t>30</w:t>
      </w:r>
    </w:p>
    <w:p w:rsidR="00B0510A" w:rsidRPr="00CB18CA" w:rsidRDefault="001B7567" w:rsidP="001B7567">
      <w:pPr>
        <w:pStyle w:val="BodyTextKeep"/>
        <w:keepNext w:val="0"/>
        <w:tabs>
          <w:tab w:val="left" w:leader="dot" w:pos="8370"/>
        </w:tabs>
        <w:spacing w:after="0" w:line="240" w:lineRule="auto"/>
        <w:ind w:left="360"/>
        <w:rPr>
          <w:sz w:val="22"/>
          <w:szCs w:val="22"/>
        </w:rPr>
      </w:pPr>
      <w:r>
        <w:rPr>
          <w:sz w:val="22"/>
          <w:szCs w:val="22"/>
        </w:rPr>
        <w:t>Direct Operations</w:t>
      </w:r>
      <w:r>
        <w:rPr>
          <w:sz w:val="22"/>
          <w:szCs w:val="22"/>
        </w:rPr>
        <w:tab/>
        <w:t>30</w:t>
      </w:r>
    </w:p>
    <w:p w:rsidR="00B0510A" w:rsidRPr="00CB18CA" w:rsidRDefault="00513D47" w:rsidP="001B7567">
      <w:pPr>
        <w:pStyle w:val="BodyTextKeep"/>
        <w:keepNext w:val="0"/>
        <w:tabs>
          <w:tab w:val="left" w:leader="dot" w:pos="8370"/>
        </w:tabs>
        <w:spacing w:after="0" w:line="240" w:lineRule="auto"/>
        <w:ind w:left="360"/>
        <w:rPr>
          <w:sz w:val="22"/>
          <w:szCs w:val="22"/>
        </w:rPr>
      </w:pPr>
      <w:r>
        <w:rPr>
          <w:sz w:val="22"/>
          <w:szCs w:val="22"/>
        </w:rPr>
        <w:t>Self-Governa</w:t>
      </w:r>
      <w:r w:rsidR="001B7567">
        <w:rPr>
          <w:sz w:val="22"/>
          <w:szCs w:val="22"/>
        </w:rPr>
        <w:t>nce</w:t>
      </w:r>
      <w:r w:rsidR="001B7567">
        <w:rPr>
          <w:sz w:val="22"/>
          <w:szCs w:val="22"/>
        </w:rPr>
        <w:tab/>
        <w:t>30</w:t>
      </w:r>
    </w:p>
    <w:p w:rsidR="00B0510A" w:rsidRPr="00CB18CA" w:rsidRDefault="001B7567" w:rsidP="001B7567">
      <w:pPr>
        <w:pStyle w:val="BodyTextKeep"/>
        <w:keepNext w:val="0"/>
        <w:tabs>
          <w:tab w:val="left" w:leader="dot" w:pos="8370"/>
        </w:tabs>
        <w:spacing w:after="0" w:line="240" w:lineRule="auto"/>
        <w:ind w:left="360"/>
        <w:rPr>
          <w:sz w:val="22"/>
          <w:szCs w:val="22"/>
        </w:rPr>
      </w:pPr>
      <w:r>
        <w:rPr>
          <w:sz w:val="22"/>
          <w:szCs w:val="22"/>
        </w:rPr>
        <w:t>Contract Support Costs</w:t>
      </w:r>
      <w:r>
        <w:rPr>
          <w:sz w:val="22"/>
          <w:szCs w:val="22"/>
        </w:rPr>
        <w:tab/>
        <w:t>31</w:t>
      </w:r>
    </w:p>
    <w:p w:rsidR="00B0510A" w:rsidRDefault="00B0510A" w:rsidP="00BF7CA1">
      <w:pPr>
        <w:pStyle w:val="BodyTextKeep"/>
        <w:keepNext w:val="0"/>
        <w:tabs>
          <w:tab w:val="left" w:leader="dot" w:pos="8370"/>
        </w:tabs>
        <w:spacing w:after="0" w:line="240" w:lineRule="auto"/>
        <w:ind w:left="720"/>
        <w:rPr>
          <w:sz w:val="22"/>
          <w:szCs w:val="22"/>
        </w:rPr>
      </w:pPr>
    </w:p>
    <w:p w:rsidR="00D96E68" w:rsidRPr="00CB18CA" w:rsidRDefault="00D96E68" w:rsidP="00BF7CA1">
      <w:pPr>
        <w:pStyle w:val="BodyTextKeep"/>
        <w:keepNext w:val="0"/>
        <w:tabs>
          <w:tab w:val="left" w:leader="dot" w:pos="8370"/>
        </w:tabs>
        <w:spacing w:after="0" w:line="240" w:lineRule="auto"/>
        <w:ind w:left="720"/>
        <w:rPr>
          <w:sz w:val="22"/>
          <w:szCs w:val="22"/>
        </w:rPr>
      </w:pPr>
    </w:p>
    <w:p w:rsidR="00B0510A" w:rsidRPr="00CB18CA" w:rsidRDefault="00B0510A" w:rsidP="00BF7CA1">
      <w:pPr>
        <w:pStyle w:val="BodyTextKeep"/>
        <w:keepNext w:val="0"/>
        <w:tabs>
          <w:tab w:val="left" w:leader="dot" w:pos="8370"/>
        </w:tabs>
        <w:spacing w:after="0" w:line="240" w:lineRule="auto"/>
        <w:ind w:left="360"/>
        <w:rPr>
          <w:sz w:val="22"/>
          <w:szCs w:val="22"/>
        </w:rPr>
      </w:pPr>
    </w:p>
    <w:p w:rsidR="007B0052" w:rsidRDefault="007B0052">
      <w:pPr>
        <w:ind w:left="0"/>
        <w:rPr>
          <w:b/>
          <w:sz w:val="22"/>
          <w:szCs w:val="22"/>
        </w:rPr>
      </w:pPr>
    </w:p>
    <w:p w:rsidR="00DD13E4" w:rsidRDefault="00DD13E4" w:rsidP="00B72B54">
      <w:pPr>
        <w:pStyle w:val="BodyTextKeep"/>
        <w:keepNext w:val="0"/>
        <w:tabs>
          <w:tab w:val="left" w:leader="dot" w:pos="8370"/>
        </w:tabs>
        <w:spacing w:after="0" w:line="240" w:lineRule="auto"/>
        <w:ind w:left="0"/>
        <w:rPr>
          <w:b/>
          <w:sz w:val="22"/>
          <w:szCs w:val="22"/>
        </w:rPr>
      </w:pPr>
    </w:p>
    <w:p w:rsidR="00DD13E4" w:rsidRDefault="00DD13E4" w:rsidP="00B72B54">
      <w:pPr>
        <w:pStyle w:val="BodyTextKeep"/>
        <w:keepNext w:val="0"/>
        <w:tabs>
          <w:tab w:val="left" w:leader="dot" w:pos="8370"/>
        </w:tabs>
        <w:spacing w:after="0" w:line="240" w:lineRule="auto"/>
        <w:ind w:left="0"/>
        <w:rPr>
          <w:b/>
          <w:sz w:val="22"/>
          <w:szCs w:val="22"/>
        </w:rPr>
      </w:pPr>
    </w:p>
    <w:p w:rsidR="00DD13E4" w:rsidRDefault="00DD13E4" w:rsidP="00B72B54">
      <w:pPr>
        <w:pStyle w:val="BodyTextKeep"/>
        <w:keepNext w:val="0"/>
        <w:tabs>
          <w:tab w:val="left" w:leader="dot" w:pos="8370"/>
        </w:tabs>
        <w:spacing w:after="0" w:line="240" w:lineRule="auto"/>
        <w:ind w:left="0"/>
        <w:rPr>
          <w:b/>
          <w:sz w:val="22"/>
          <w:szCs w:val="22"/>
        </w:rPr>
      </w:pPr>
    </w:p>
    <w:p w:rsidR="00DD13E4" w:rsidRDefault="00DD13E4" w:rsidP="00B72B54">
      <w:pPr>
        <w:pStyle w:val="BodyTextKeep"/>
        <w:keepNext w:val="0"/>
        <w:tabs>
          <w:tab w:val="left" w:leader="dot" w:pos="8370"/>
        </w:tabs>
        <w:spacing w:after="0" w:line="240" w:lineRule="auto"/>
        <w:ind w:left="0"/>
        <w:rPr>
          <w:b/>
          <w:sz w:val="22"/>
          <w:szCs w:val="22"/>
        </w:rPr>
      </w:pPr>
    </w:p>
    <w:p w:rsidR="00DD13E4" w:rsidRDefault="00DD13E4" w:rsidP="00B72B54">
      <w:pPr>
        <w:pStyle w:val="BodyTextKeep"/>
        <w:keepNext w:val="0"/>
        <w:tabs>
          <w:tab w:val="left" w:leader="dot" w:pos="8370"/>
        </w:tabs>
        <w:spacing w:after="0" w:line="240" w:lineRule="auto"/>
        <w:ind w:left="0"/>
        <w:rPr>
          <w:b/>
          <w:sz w:val="22"/>
          <w:szCs w:val="22"/>
        </w:rPr>
      </w:pPr>
    </w:p>
    <w:p w:rsidR="00DD13E4" w:rsidRDefault="00DD13E4" w:rsidP="00B72B54">
      <w:pPr>
        <w:pStyle w:val="BodyTextKeep"/>
        <w:keepNext w:val="0"/>
        <w:tabs>
          <w:tab w:val="left" w:leader="dot" w:pos="8370"/>
        </w:tabs>
        <w:spacing w:after="0" w:line="240" w:lineRule="auto"/>
        <w:ind w:left="0"/>
        <w:rPr>
          <w:b/>
          <w:sz w:val="22"/>
          <w:szCs w:val="22"/>
        </w:rPr>
      </w:pPr>
    </w:p>
    <w:p w:rsidR="00B0510A" w:rsidRPr="00CB18CA" w:rsidRDefault="00B0510A" w:rsidP="00B72B54">
      <w:pPr>
        <w:pStyle w:val="BodyTextKeep"/>
        <w:keepNext w:val="0"/>
        <w:tabs>
          <w:tab w:val="left" w:leader="dot" w:pos="8370"/>
        </w:tabs>
        <w:spacing w:after="0" w:line="240" w:lineRule="auto"/>
        <w:ind w:left="0"/>
        <w:rPr>
          <w:b/>
          <w:sz w:val="22"/>
          <w:szCs w:val="22"/>
        </w:rPr>
      </w:pPr>
      <w:r w:rsidRPr="00CB18CA">
        <w:rPr>
          <w:b/>
          <w:sz w:val="22"/>
          <w:szCs w:val="22"/>
        </w:rPr>
        <w:t>Health Facilities Account:</w:t>
      </w:r>
    </w:p>
    <w:p w:rsidR="00B0510A" w:rsidRPr="00CB18CA" w:rsidRDefault="00B0510A" w:rsidP="00B72B54">
      <w:pPr>
        <w:pStyle w:val="BodyTextKeep"/>
        <w:keepNext w:val="0"/>
        <w:tabs>
          <w:tab w:val="left" w:leader="dot" w:pos="8370"/>
        </w:tabs>
        <w:spacing w:after="0" w:line="240" w:lineRule="auto"/>
        <w:ind w:left="360"/>
        <w:rPr>
          <w:sz w:val="22"/>
          <w:szCs w:val="22"/>
        </w:rPr>
      </w:pPr>
      <w:r w:rsidRPr="00CB18CA">
        <w:rPr>
          <w:sz w:val="22"/>
          <w:szCs w:val="22"/>
        </w:rPr>
        <w:t>Main</w:t>
      </w:r>
      <w:r w:rsidR="00DD1073">
        <w:rPr>
          <w:sz w:val="22"/>
          <w:szCs w:val="22"/>
        </w:rPr>
        <w:t>tenance and Improvement (M&amp;I)</w:t>
      </w:r>
      <w:r w:rsidR="00DD1073">
        <w:rPr>
          <w:sz w:val="22"/>
          <w:szCs w:val="22"/>
        </w:rPr>
        <w:tab/>
      </w:r>
      <w:r w:rsidR="001B7567">
        <w:rPr>
          <w:sz w:val="22"/>
          <w:szCs w:val="22"/>
        </w:rPr>
        <w:t>32</w:t>
      </w:r>
    </w:p>
    <w:p w:rsidR="00B0510A" w:rsidRPr="00CB18CA" w:rsidRDefault="00B51962" w:rsidP="00B72B54">
      <w:pPr>
        <w:pStyle w:val="BodyTextKeep"/>
        <w:keepNext w:val="0"/>
        <w:tabs>
          <w:tab w:val="left" w:leader="dot" w:pos="8370"/>
        </w:tabs>
        <w:spacing w:after="0" w:line="240" w:lineRule="auto"/>
        <w:ind w:left="360"/>
        <w:rPr>
          <w:sz w:val="22"/>
          <w:szCs w:val="22"/>
        </w:rPr>
      </w:pPr>
      <w:r>
        <w:rPr>
          <w:sz w:val="22"/>
          <w:szCs w:val="22"/>
        </w:rPr>
        <w:t>Sanitation</w:t>
      </w:r>
      <w:r>
        <w:rPr>
          <w:sz w:val="22"/>
          <w:szCs w:val="22"/>
        </w:rPr>
        <w:tab/>
        <w:t>33</w:t>
      </w:r>
    </w:p>
    <w:p w:rsidR="00B0510A" w:rsidRPr="00CB18CA" w:rsidRDefault="00B0510A" w:rsidP="00B72B54">
      <w:pPr>
        <w:pStyle w:val="BodyTextKeep"/>
        <w:keepNext w:val="0"/>
        <w:tabs>
          <w:tab w:val="left" w:leader="dot" w:pos="8370"/>
        </w:tabs>
        <w:spacing w:after="0" w:line="240" w:lineRule="auto"/>
        <w:ind w:left="360"/>
        <w:rPr>
          <w:sz w:val="22"/>
          <w:szCs w:val="22"/>
        </w:rPr>
      </w:pPr>
      <w:r w:rsidRPr="00CB18CA">
        <w:rPr>
          <w:sz w:val="22"/>
          <w:szCs w:val="22"/>
        </w:rPr>
        <w:t>H</w:t>
      </w:r>
      <w:r w:rsidR="001B7567">
        <w:rPr>
          <w:sz w:val="22"/>
          <w:szCs w:val="22"/>
        </w:rPr>
        <w:t>ealth Facilities Construction</w:t>
      </w:r>
      <w:r w:rsidR="001B7567">
        <w:rPr>
          <w:sz w:val="22"/>
          <w:szCs w:val="22"/>
        </w:rPr>
        <w:tab/>
        <w:t>33</w:t>
      </w:r>
    </w:p>
    <w:p w:rsidR="00B0510A" w:rsidRPr="00CB18CA" w:rsidRDefault="00B0510A" w:rsidP="00B72B54">
      <w:pPr>
        <w:pStyle w:val="BodyTextKeep"/>
        <w:keepNext w:val="0"/>
        <w:tabs>
          <w:tab w:val="left" w:leader="dot" w:pos="8370"/>
        </w:tabs>
        <w:spacing w:after="0" w:line="240" w:lineRule="auto"/>
        <w:ind w:left="360"/>
        <w:rPr>
          <w:sz w:val="22"/>
          <w:szCs w:val="22"/>
        </w:rPr>
      </w:pPr>
      <w:r w:rsidRPr="00CB18CA">
        <w:rPr>
          <w:sz w:val="22"/>
          <w:szCs w:val="22"/>
        </w:rPr>
        <w:t>Alternative Methods o</w:t>
      </w:r>
      <w:r w:rsidR="001B7567">
        <w:rPr>
          <w:sz w:val="22"/>
          <w:szCs w:val="22"/>
        </w:rPr>
        <w:t>f Acquiring Health Facilities</w:t>
      </w:r>
      <w:r w:rsidR="001B7567">
        <w:rPr>
          <w:sz w:val="22"/>
          <w:szCs w:val="22"/>
        </w:rPr>
        <w:tab/>
        <w:t>33</w:t>
      </w:r>
    </w:p>
    <w:p w:rsidR="00B0510A" w:rsidRPr="00CB18CA" w:rsidRDefault="00B0510A" w:rsidP="00B72B54">
      <w:pPr>
        <w:pStyle w:val="BodyTextKeep"/>
        <w:keepNext w:val="0"/>
        <w:tabs>
          <w:tab w:val="left" w:leader="dot" w:pos="8370"/>
        </w:tabs>
        <w:spacing w:after="0" w:line="240" w:lineRule="auto"/>
        <w:ind w:left="360"/>
        <w:rPr>
          <w:sz w:val="22"/>
          <w:szCs w:val="22"/>
        </w:rPr>
      </w:pPr>
      <w:r w:rsidRPr="00CB18CA">
        <w:rPr>
          <w:sz w:val="22"/>
          <w:szCs w:val="22"/>
        </w:rPr>
        <w:t>Facilities, Environmental H</w:t>
      </w:r>
      <w:r w:rsidR="0031411A">
        <w:rPr>
          <w:sz w:val="22"/>
          <w:szCs w:val="22"/>
        </w:rPr>
        <w:t>ealth and Engineerin</w:t>
      </w:r>
      <w:r w:rsidR="001B7567">
        <w:rPr>
          <w:sz w:val="22"/>
          <w:szCs w:val="22"/>
        </w:rPr>
        <w:t>g Support</w:t>
      </w:r>
      <w:r w:rsidR="001B7567">
        <w:rPr>
          <w:sz w:val="22"/>
          <w:szCs w:val="22"/>
        </w:rPr>
        <w:tab/>
        <w:t>34</w:t>
      </w:r>
    </w:p>
    <w:p w:rsidR="00B0510A" w:rsidRPr="00CB18CA" w:rsidRDefault="001B7567" w:rsidP="00B72B54">
      <w:pPr>
        <w:pStyle w:val="BodyTextKeep"/>
        <w:keepNext w:val="0"/>
        <w:tabs>
          <w:tab w:val="left" w:leader="dot" w:pos="8370"/>
        </w:tabs>
        <w:spacing w:after="0" w:line="240" w:lineRule="auto"/>
        <w:ind w:left="360"/>
        <w:rPr>
          <w:sz w:val="22"/>
          <w:szCs w:val="22"/>
        </w:rPr>
      </w:pPr>
      <w:r>
        <w:rPr>
          <w:sz w:val="22"/>
          <w:szCs w:val="22"/>
        </w:rPr>
        <w:t>Equipment</w:t>
      </w:r>
      <w:r>
        <w:rPr>
          <w:sz w:val="22"/>
          <w:szCs w:val="22"/>
        </w:rPr>
        <w:tab/>
        <w:t>34</w:t>
      </w:r>
    </w:p>
    <w:p w:rsidR="00B0510A" w:rsidRPr="00CB18CA" w:rsidRDefault="00B0510A" w:rsidP="00B72B54">
      <w:pPr>
        <w:pStyle w:val="BodyTextKeep"/>
        <w:keepNext w:val="0"/>
        <w:tabs>
          <w:tab w:val="left" w:leader="dot" w:pos="8370"/>
        </w:tabs>
        <w:spacing w:after="0" w:line="240" w:lineRule="auto"/>
        <w:ind w:left="0"/>
        <w:rPr>
          <w:sz w:val="22"/>
          <w:szCs w:val="22"/>
        </w:rPr>
      </w:pPr>
    </w:p>
    <w:p w:rsidR="007B0052" w:rsidRDefault="007B0052" w:rsidP="00B72B54">
      <w:pPr>
        <w:pStyle w:val="BodyTextKeep"/>
        <w:keepNext w:val="0"/>
        <w:tabs>
          <w:tab w:val="left" w:leader="dot" w:pos="8370"/>
        </w:tabs>
        <w:spacing w:after="0" w:line="240" w:lineRule="auto"/>
        <w:ind w:left="0"/>
        <w:rPr>
          <w:b/>
          <w:bCs/>
          <w:sz w:val="22"/>
          <w:szCs w:val="22"/>
        </w:rPr>
      </w:pPr>
    </w:p>
    <w:p w:rsidR="00B0510A" w:rsidRPr="00CB18CA" w:rsidRDefault="00B0510A" w:rsidP="009D7B48">
      <w:pPr>
        <w:pStyle w:val="BodyTextKeep"/>
        <w:keepNext w:val="0"/>
        <w:tabs>
          <w:tab w:val="left" w:leader="dot" w:pos="8370"/>
        </w:tabs>
        <w:spacing w:after="0" w:line="240" w:lineRule="auto"/>
        <w:ind w:left="0"/>
        <w:rPr>
          <w:sz w:val="22"/>
          <w:szCs w:val="22"/>
        </w:rPr>
      </w:pPr>
      <w:r w:rsidRPr="009D7B48">
        <w:rPr>
          <w:b/>
          <w:sz w:val="22"/>
          <w:szCs w:val="22"/>
        </w:rPr>
        <w:t>Conclusion: The Purpose of this Repo</w:t>
      </w:r>
      <w:r w:rsidR="00B51962" w:rsidRPr="009D7B48">
        <w:rPr>
          <w:b/>
          <w:sz w:val="22"/>
          <w:szCs w:val="22"/>
        </w:rPr>
        <w:t>rt</w:t>
      </w:r>
      <w:r w:rsidR="001B7567">
        <w:rPr>
          <w:sz w:val="22"/>
          <w:szCs w:val="22"/>
        </w:rPr>
        <w:tab/>
        <w:t>35</w:t>
      </w:r>
    </w:p>
    <w:p w:rsidR="009D7B48" w:rsidRDefault="009D7B48" w:rsidP="009D7B48">
      <w:pPr>
        <w:pStyle w:val="BodyTextKeep"/>
        <w:keepNext w:val="0"/>
        <w:tabs>
          <w:tab w:val="left" w:leader="dot" w:pos="8370"/>
        </w:tabs>
        <w:spacing w:after="0" w:line="240" w:lineRule="auto"/>
        <w:ind w:left="0"/>
        <w:rPr>
          <w:sz w:val="22"/>
          <w:szCs w:val="22"/>
        </w:rPr>
      </w:pPr>
    </w:p>
    <w:p w:rsidR="004C618B" w:rsidRDefault="004C618B" w:rsidP="009D7B48">
      <w:pPr>
        <w:pStyle w:val="BodyTextKeep"/>
        <w:keepNext w:val="0"/>
        <w:tabs>
          <w:tab w:val="left" w:leader="dot" w:pos="8370"/>
        </w:tabs>
        <w:spacing w:after="0" w:line="240" w:lineRule="auto"/>
        <w:ind w:left="0"/>
        <w:rPr>
          <w:sz w:val="22"/>
          <w:szCs w:val="22"/>
        </w:rPr>
      </w:pPr>
    </w:p>
    <w:p w:rsidR="00B0510A" w:rsidRPr="00CB18CA" w:rsidRDefault="00B0510A" w:rsidP="009D7B48">
      <w:pPr>
        <w:pStyle w:val="BodyTextKeep"/>
        <w:keepNext w:val="0"/>
        <w:tabs>
          <w:tab w:val="left" w:leader="dot" w:pos="8370"/>
        </w:tabs>
        <w:spacing w:after="0" w:line="240" w:lineRule="auto"/>
        <w:ind w:left="0"/>
        <w:rPr>
          <w:sz w:val="22"/>
          <w:szCs w:val="22"/>
        </w:rPr>
      </w:pPr>
      <w:r w:rsidRPr="009D7B48">
        <w:rPr>
          <w:b/>
          <w:sz w:val="22"/>
          <w:szCs w:val="22"/>
        </w:rPr>
        <w:t>Evaluati</w:t>
      </w:r>
      <w:r w:rsidR="00B51962" w:rsidRPr="009D7B48">
        <w:rPr>
          <w:b/>
          <w:sz w:val="22"/>
          <w:szCs w:val="22"/>
        </w:rPr>
        <w:t>on Based on Budget Principles</w:t>
      </w:r>
      <w:r w:rsidR="001B7567">
        <w:rPr>
          <w:sz w:val="22"/>
          <w:szCs w:val="22"/>
        </w:rPr>
        <w:tab/>
        <w:t>38</w:t>
      </w:r>
    </w:p>
    <w:p w:rsidR="00B0510A" w:rsidRDefault="00B0510A" w:rsidP="00B72B54">
      <w:pPr>
        <w:pStyle w:val="BodyTextKeep"/>
        <w:keepNext w:val="0"/>
        <w:tabs>
          <w:tab w:val="left" w:leader="dot" w:pos="8370"/>
        </w:tabs>
        <w:spacing w:after="0" w:line="240" w:lineRule="auto"/>
        <w:ind w:left="360"/>
        <w:rPr>
          <w:sz w:val="22"/>
          <w:szCs w:val="22"/>
        </w:rPr>
      </w:pPr>
    </w:p>
    <w:p w:rsidR="004C618B" w:rsidRPr="00CB18CA" w:rsidRDefault="004C618B" w:rsidP="00B72B54">
      <w:pPr>
        <w:pStyle w:val="BodyTextKeep"/>
        <w:keepNext w:val="0"/>
        <w:tabs>
          <w:tab w:val="left" w:leader="dot" w:pos="8370"/>
        </w:tabs>
        <w:spacing w:after="0" w:line="240" w:lineRule="auto"/>
        <w:ind w:left="360"/>
        <w:rPr>
          <w:sz w:val="22"/>
          <w:szCs w:val="22"/>
        </w:rPr>
      </w:pPr>
    </w:p>
    <w:p w:rsidR="00B0510A" w:rsidRPr="00CB18CA" w:rsidRDefault="00B0510A" w:rsidP="00B72B54">
      <w:pPr>
        <w:pStyle w:val="BodyTextKeep"/>
        <w:keepNext w:val="0"/>
        <w:tabs>
          <w:tab w:val="left" w:leader="dot" w:pos="8370"/>
        </w:tabs>
        <w:spacing w:after="0" w:line="240" w:lineRule="auto"/>
        <w:ind w:left="0"/>
        <w:rPr>
          <w:b/>
          <w:bCs/>
          <w:sz w:val="22"/>
          <w:szCs w:val="22"/>
        </w:rPr>
      </w:pPr>
      <w:r w:rsidRPr="00CB18CA">
        <w:rPr>
          <w:b/>
          <w:bCs/>
          <w:sz w:val="22"/>
          <w:szCs w:val="22"/>
        </w:rPr>
        <w:t xml:space="preserve">Grading the President’s Proposed FY </w:t>
      </w:r>
      <w:r w:rsidR="002047C1">
        <w:rPr>
          <w:b/>
          <w:bCs/>
          <w:sz w:val="22"/>
          <w:szCs w:val="22"/>
        </w:rPr>
        <w:t>20</w:t>
      </w:r>
      <w:r w:rsidR="00A43EFF">
        <w:rPr>
          <w:b/>
          <w:bCs/>
          <w:sz w:val="22"/>
          <w:szCs w:val="22"/>
        </w:rPr>
        <w:t>1</w:t>
      </w:r>
      <w:r w:rsidR="00884FD4">
        <w:rPr>
          <w:b/>
          <w:bCs/>
          <w:sz w:val="22"/>
          <w:szCs w:val="22"/>
        </w:rPr>
        <w:t>6</w:t>
      </w:r>
      <w:r w:rsidRPr="00CB18CA">
        <w:rPr>
          <w:b/>
          <w:bCs/>
          <w:sz w:val="22"/>
          <w:szCs w:val="22"/>
        </w:rPr>
        <w:t xml:space="preserve"> IHS Budget (Back Cover)</w:t>
      </w:r>
    </w:p>
    <w:p w:rsidR="00B0510A" w:rsidRPr="00CB18CA" w:rsidRDefault="00B0510A" w:rsidP="000E2FD5">
      <w:pPr>
        <w:pStyle w:val="BodyTextKeep"/>
        <w:keepNext w:val="0"/>
        <w:tabs>
          <w:tab w:val="left" w:leader="dot" w:pos="8370"/>
        </w:tabs>
        <w:spacing w:after="0" w:line="240" w:lineRule="auto"/>
        <w:ind w:left="1440"/>
        <w:rPr>
          <w:sz w:val="22"/>
          <w:szCs w:val="22"/>
        </w:rPr>
      </w:pPr>
    </w:p>
    <w:p w:rsidR="00B0510A" w:rsidRPr="00CB18CA" w:rsidRDefault="00B0510A">
      <w:pPr>
        <w:pStyle w:val="BodyTextKeep"/>
        <w:keepNext w:val="0"/>
        <w:tabs>
          <w:tab w:val="left" w:leader="dot" w:pos="8370"/>
          <w:tab w:val="left" w:leader="dot" w:pos="8550"/>
        </w:tabs>
        <w:spacing w:after="0" w:line="240" w:lineRule="auto"/>
        <w:rPr>
          <w:sz w:val="22"/>
          <w:szCs w:val="22"/>
        </w:rPr>
      </w:pPr>
    </w:p>
    <w:bookmarkEnd w:id="0"/>
    <w:p w:rsidR="00B0510A" w:rsidRPr="00CB18CA" w:rsidRDefault="00B0510A">
      <w:pPr>
        <w:tabs>
          <w:tab w:val="right" w:leader="dot" w:pos="8640"/>
        </w:tabs>
        <w:spacing w:after="60"/>
        <w:ind w:left="3960"/>
        <w:jc w:val="both"/>
        <w:rPr>
          <w:sz w:val="22"/>
          <w:szCs w:val="22"/>
        </w:rPr>
      </w:pPr>
    </w:p>
    <w:p w:rsidR="00B0510A" w:rsidRDefault="00B0510A" w:rsidP="005047E4">
      <w:pPr>
        <w:ind w:left="0"/>
        <w:jc w:val="center"/>
        <w:rPr>
          <w:b/>
          <w:sz w:val="28"/>
        </w:rPr>
      </w:pPr>
      <w:r>
        <w:rPr>
          <w:sz w:val="32"/>
        </w:rPr>
        <w:br w:type="page"/>
      </w:r>
      <w:bookmarkStart w:id="1" w:name="OLE_LINK1"/>
      <w:smartTag w:uri="urn:schemas-microsoft-com:office:smarttags" w:element="place">
        <w:r>
          <w:rPr>
            <w:b/>
            <w:sz w:val="28"/>
          </w:rPr>
          <w:lastRenderedPageBreak/>
          <w:t>Northwest Portland</w:t>
        </w:r>
      </w:smartTag>
      <w:r>
        <w:rPr>
          <w:b/>
          <w:sz w:val="28"/>
        </w:rPr>
        <w:t xml:space="preserve"> Area Indian Health Board</w:t>
      </w:r>
    </w:p>
    <w:p w:rsidR="00B0510A" w:rsidRDefault="00B0510A">
      <w:pPr>
        <w:jc w:val="center"/>
        <w:rPr>
          <w:b/>
          <w:sz w:val="28"/>
        </w:rPr>
      </w:pPr>
    </w:p>
    <w:p w:rsidR="00B0510A" w:rsidRDefault="00F568BA" w:rsidP="00B72B54">
      <w:pPr>
        <w:pStyle w:val="Heading1"/>
        <w:shd w:val="clear" w:color="auto" w:fill="8DB3E2" w:themeFill="text2" w:themeFillTint="66"/>
        <w:spacing w:before="0" w:after="0"/>
        <w:ind w:firstLine="0"/>
        <w:jc w:val="center"/>
        <w:rPr>
          <w:rFonts w:ascii="Times New Roman" w:hAnsi="Times New Roman"/>
        </w:rPr>
      </w:pPr>
      <w:r>
        <w:rPr>
          <w:rFonts w:ascii="Times New Roman" w:hAnsi="Times New Roman"/>
        </w:rPr>
        <w:t>Introduction</w:t>
      </w:r>
    </w:p>
    <w:p w:rsidR="00B0510A" w:rsidRDefault="00B0510A">
      <w:pPr>
        <w:pStyle w:val="Heading2"/>
        <w:spacing w:before="0"/>
        <w:jc w:val="both"/>
        <w:rPr>
          <w:rFonts w:ascii="Times New Roman" w:hAnsi="Times New Roman"/>
          <w:sz w:val="24"/>
        </w:rPr>
      </w:pPr>
      <w:bookmarkStart w:id="2" w:name="_Toc412338753"/>
      <w:bookmarkStart w:id="3" w:name="_Toc477320532"/>
    </w:p>
    <w:p w:rsidR="00A112A4" w:rsidRDefault="00E60995" w:rsidP="005047E4">
      <w:pPr>
        <w:pStyle w:val="BodyText"/>
        <w:spacing w:after="0" w:line="240" w:lineRule="auto"/>
        <w:ind w:left="0"/>
        <w:rPr>
          <w:sz w:val="22"/>
          <w:szCs w:val="22"/>
        </w:rPr>
      </w:pPr>
      <w:bookmarkStart w:id="4" w:name="_Toc66011906"/>
      <w:r w:rsidRPr="00845F42">
        <w:rPr>
          <w:sz w:val="22"/>
          <w:szCs w:val="22"/>
        </w:rPr>
        <w:t>Th</w:t>
      </w:r>
      <w:r w:rsidR="00CD6F61">
        <w:rPr>
          <w:sz w:val="22"/>
          <w:szCs w:val="22"/>
        </w:rPr>
        <w:t>is 2</w:t>
      </w:r>
      <w:r w:rsidR="00EA5AA3">
        <w:rPr>
          <w:sz w:val="22"/>
          <w:szCs w:val="22"/>
        </w:rPr>
        <w:t>5</w:t>
      </w:r>
      <w:r w:rsidR="00EA5AA3" w:rsidRPr="00EA5AA3">
        <w:rPr>
          <w:sz w:val="22"/>
          <w:szCs w:val="22"/>
          <w:vertAlign w:val="superscript"/>
        </w:rPr>
        <w:t>th</w:t>
      </w:r>
      <w:r w:rsidR="00EA5AA3">
        <w:rPr>
          <w:sz w:val="22"/>
          <w:szCs w:val="22"/>
        </w:rPr>
        <w:t xml:space="preserve"> </w:t>
      </w:r>
      <w:r w:rsidRPr="00845F42">
        <w:rPr>
          <w:sz w:val="22"/>
          <w:szCs w:val="22"/>
        </w:rPr>
        <w:t xml:space="preserve">Annual Northwest Portland Area Indian Health Board analysis of the Indian Health Service (IHS) </w:t>
      </w:r>
      <w:r w:rsidR="00CD6F61">
        <w:rPr>
          <w:sz w:val="22"/>
          <w:szCs w:val="22"/>
        </w:rPr>
        <w:t>b</w:t>
      </w:r>
      <w:r w:rsidRPr="00845F42">
        <w:rPr>
          <w:sz w:val="22"/>
          <w:szCs w:val="22"/>
        </w:rPr>
        <w:t xml:space="preserve">udget continues a tradition of close scrutiny of the IHS </w:t>
      </w:r>
      <w:r w:rsidR="00CD6F61">
        <w:rPr>
          <w:sz w:val="22"/>
          <w:szCs w:val="22"/>
        </w:rPr>
        <w:t>b</w:t>
      </w:r>
      <w:r w:rsidRPr="00845F42">
        <w:rPr>
          <w:sz w:val="22"/>
          <w:szCs w:val="22"/>
        </w:rPr>
        <w:t>udget that began in</w:t>
      </w:r>
      <w:r w:rsidR="008B30E2">
        <w:rPr>
          <w:sz w:val="22"/>
          <w:szCs w:val="22"/>
        </w:rPr>
        <w:t xml:space="preserve"> 1989</w:t>
      </w:r>
      <w:r w:rsidRPr="00845F42">
        <w:rPr>
          <w:sz w:val="22"/>
          <w:szCs w:val="22"/>
        </w:rPr>
        <w:t>.</w:t>
      </w:r>
      <w:r w:rsidR="00EA5AA3">
        <w:rPr>
          <w:rStyle w:val="FootnoteReference"/>
          <w:sz w:val="22"/>
          <w:szCs w:val="22"/>
        </w:rPr>
        <w:footnoteReference w:id="2"/>
      </w:r>
      <w:r w:rsidRPr="00845F42">
        <w:rPr>
          <w:sz w:val="22"/>
          <w:szCs w:val="22"/>
        </w:rPr>
        <w:t xml:space="preserve">  </w:t>
      </w:r>
      <w:r w:rsidR="008B30E2">
        <w:rPr>
          <w:sz w:val="22"/>
          <w:szCs w:val="22"/>
        </w:rPr>
        <w:t>It is with a sense of celebration that this year’s twent</w:t>
      </w:r>
      <w:r w:rsidR="0064319A">
        <w:rPr>
          <w:sz w:val="22"/>
          <w:szCs w:val="22"/>
        </w:rPr>
        <w:t>y-fi</w:t>
      </w:r>
      <w:r w:rsidR="00A112A4">
        <w:rPr>
          <w:sz w:val="22"/>
          <w:szCs w:val="22"/>
        </w:rPr>
        <w:t xml:space="preserve">fth </w:t>
      </w:r>
      <w:r w:rsidR="008B30E2">
        <w:rPr>
          <w:sz w:val="22"/>
          <w:szCs w:val="22"/>
        </w:rPr>
        <w:t xml:space="preserve">annual analysis examines </w:t>
      </w:r>
      <w:r w:rsidR="00A112A4">
        <w:rPr>
          <w:sz w:val="22"/>
          <w:szCs w:val="22"/>
        </w:rPr>
        <w:t xml:space="preserve">a very good </w:t>
      </w:r>
      <w:r w:rsidR="00905C4D">
        <w:rPr>
          <w:sz w:val="22"/>
          <w:szCs w:val="22"/>
        </w:rPr>
        <w:t xml:space="preserve">Presidential </w:t>
      </w:r>
      <w:r w:rsidR="008B30E2">
        <w:rPr>
          <w:sz w:val="22"/>
          <w:szCs w:val="22"/>
        </w:rPr>
        <w:t xml:space="preserve">budget </w:t>
      </w:r>
      <w:r w:rsidR="00905C4D">
        <w:rPr>
          <w:sz w:val="22"/>
          <w:szCs w:val="22"/>
        </w:rPr>
        <w:t>request</w:t>
      </w:r>
      <w:r w:rsidR="00A112A4">
        <w:rPr>
          <w:sz w:val="22"/>
          <w:szCs w:val="22"/>
        </w:rPr>
        <w:t xml:space="preserve">.  </w:t>
      </w:r>
      <w:r w:rsidR="008B30E2">
        <w:rPr>
          <w:sz w:val="22"/>
          <w:szCs w:val="22"/>
        </w:rPr>
        <w:t xml:space="preserve">The </w:t>
      </w:r>
      <w:r w:rsidR="00A112A4">
        <w:rPr>
          <w:sz w:val="22"/>
          <w:szCs w:val="22"/>
        </w:rPr>
        <w:t xml:space="preserve">sizeable increase (9.9%) makes this the second best budget during the Obama Administration.  </w:t>
      </w:r>
      <w:r w:rsidR="00A112A4" w:rsidRPr="00A112A4">
        <w:rPr>
          <w:sz w:val="22"/>
          <w:szCs w:val="22"/>
        </w:rPr>
        <w:t>The President’s request will go a long way to restore the $</w:t>
      </w:r>
      <w:r w:rsidR="00A112A4">
        <w:rPr>
          <w:sz w:val="22"/>
          <w:szCs w:val="22"/>
        </w:rPr>
        <w:t xml:space="preserve">175 </w:t>
      </w:r>
      <w:r w:rsidR="00A112A4" w:rsidRPr="00A112A4">
        <w:rPr>
          <w:sz w:val="22"/>
          <w:szCs w:val="22"/>
        </w:rPr>
        <w:t>million that was lost in the FY 2013 budget cycle.   Th</w:t>
      </w:r>
      <w:r w:rsidR="00FE6515">
        <w:rPr>
          <w:sz w:val="22"/>
          <w:szCs w:val="22"/>
        </w:rPr>
        <w:t>at</w:t>
      </w:r>
      <w:r w:rsidR="00A112A4" w:rsidRPr="00A112A4">
        <w:rPr>
          <w:sz w:val="22"/>
          <w:szCs w:val="22"/>
        </w:rPr>
        <w:t xml:space="preserve"> funding was lost due to the Administration having to sequester the IHS budget because annual spending exceeded the spending caps contained in the Budget Control Act of 2010.  If Congress funds the amount in President’s FY 2016 request, it will help to restore some of the lost IHS funding as a result of the budget sequester.  </w:t>
      </w:r>
    </w:p>
    <w:p w:rsidR="00A112A4" w:rsidRDefault="00A112A4" w:rsidP="005047E4">
      <w:pPr>
        <w:pStyle w:val="BodyText"/>
        <w:spacing w:after="0" w:line="240" w:lineRule="auto"/>
        <w:ind w:left="0"/>
        <w:rPr>
          <w:sz w:val="22"/>
          <w:szCs w:val="22"/>
        </w:rPr>
      </w:pPr>
    </w:p>
    <w:p w:rsidR="00E60995" w:rsidRPr="00845F42" w:rsidRDefault="0064319A" w:rsidP="005047E4">
      <w:pPr>
        <w:pStyle w:val="BodyText"/>
        <w:spacing w:after="0" w:line="240" w:lineRule="auto"/>
        <w:ind w:left="0"/>
        <w:rPr>
          <w:sz w:val="22"/>
          <w:szCs w:val="22"/>
        </w:rPr>
      </w:pPr>
      <w:r>
        <w:rPr>
          <w:sz w:val="22"/>
          <w:szCs w:val="22"/>
        </w:rPr>
        <w:t>B</w:t>
      </w:r>
      <w:r w:rsidR="00E60995" w:rsidRPr="00845F42">
        <w:rPr>
          <w:sz w:val="22"/>
          <w:szCs w:val="22"/>
        </w:rPr>
        <w:t>udget formulation</w:t>
      </w:r>
      <w:r>
        <w:rPr>
          <w:sz w:val="22"/>
          <w:szCs w:val="22"/>
        </w:rPr>
        <w:t xml:space="preserve"> for tribes</w:t>
      </w:r>
      <w:r w:rsidR="00E60995" w:rsidRPr="00845F42">
        <w:rPr>
          <w:sz w:val="22"/>
          <w:szCs w:val="22"/>
        </w:rPr>
        <w:t xml:space="preserve"> is vastly different than it is for </w:t>
      </w:r>
      <w:r w:rsidR="007D780B">
        <w:rPr>
          <w:sz w:val="22"/>
          <w:szCs w:val="22"/>
        </w:rPr>
        <w:t>advocates</w:t>
      </w:r>
      <w:r w:rsidR="00E60995" w:rsidRPr="00845F42">
        <w:rPr>
          <w:sz w:val="22"/>
          <w:szCs w:val="22"/>
        </w:rPr>
        <w:t xml:space="preserve"> of other programs funded by the federal government.  </w:t>
      </w:r>
      <w:r w:rsidR="00F404A2">
        <w:rPr>
          <w:sz w:val="22"/>
          <w:szCs w:val="22"/>
        </w:rPr>
        <w:t>The federal t</w:t>
      </w:r>
      <w:r w:rsidR="00E60995" w:rsidRPr="00845F42">
        <w:rPr>
          <w:sz w:val="22"/>
          <w:szCs w:val="22"/>
        </w:rPr>
        <w:t xml:space="preserve">rust responsibility and the government-to-government relationship between tribes and the federal government, by definition, </w:t>
      </w:r>
      <w:r w:rsidR="00F404A2" w:rsidRPr="00845F42">
        <w:rPr>
          <w:sz w:val="22"/>
          <w:szCs w:val="22"/>
        </w:rPr>
        <w:t>require</w:t>
      </w:r>
      <w:r w:rsidR="00E60995" w:rsidRPr="00845F42">
        <w:rPr>
          <w:sz w:val="22"/>
          <w:szCs w:val="22"/>
        </w:rPr>
        <w:t xml:space="preserve"> a partnership in the development of the budget.  </w:t>
      </w:r>
      <w:r w:rsidR="007D780B">
        <w:rPr>
          <w:sz w:val="22"/>
          <w:szCs w:val="22"/>
        </w:rPr>
        <w:t xml:space="preserve">It has not always been easy for Tribes to return, year after year, to the budget consultation process, but years of faithfully making our case appears to have reached the ear of the President.   </w:t>
      </w:r>
    </w:p>
    <w:p w:rsidR="00402954" w:rsidRDefault="00402954" w:rsidP="00EA206C">
      <w:pPr>
        <w:pStyle w:val="BodyText"/>
        <w:spacing w:after="0" w:line="240" w:lineRule="auto"/>
        <w:ind w:left="0"/>
        <w:rPr>
          <w:sz w:val="22"/>
          <w:szCs w:val="22"/>
        </w:rPr>
      </w:pPr>
    </w:p>
    <w:p w:rsidR="0013057A" w:rsidRDefault="00F330F6" w:rsidP="00EA206C">
      <w:pPr>
        <w:pStyle w:val="BodyText"/>
        <w:spacing w:after="0" w:line="240" w:lineRule="auto"/>
        <w:ind w:left="0"/>
        <w:rPr>
          <w:sz w:val="22"/>
          <w:szCs w:val="22"/>
        </w:rPr>
      </w:pPr>
      <w:r>
        <w:rPr>
          <w:sz w:val="22"/>
          <w:szCs w:val="22"/>
        </w:rPr>
        <w:t>The President’s FY 201</w:t>
      </w:r>
      <w:r w:rsidR="00A112A4">
        <w:rPr>
          <w:sz w:val="22"/>
          <w:szCs w:val="22"/>
        </w:rPr>
        <w:t>6</w:t>
      </w:r>
      <w:r w:rsidR="003D4147">
        <w:rPr>
          <w:sz w:val="22"/>
          <w:szCs w:val="22"/>
        </w:rPr>
        <w:t xml:space="preserve"> IHS </w:t>
      </w:r>
      <w:r w:rsidR="008B6CB7">
        <w:rPr>
          <w:sz w:val="22"/>
          <w:szCs w:val="22"/>
        </w:rPr>
        <w:t xml:space="preserve">budget </w:t>
      </w:r>
      <w:r w:rsidR="003D4147">
        <w:rPr>
          <w:sz w:val="22"/>
          <w:szCs w:val="22"/>
        </w:rPr>
        <w:t xml:space="preserve">continues a positive maintenance of effort </w:t>
      </w:r>
      <w:r w:rsidR="003D69C0">
        <w:rPr>
          <w:sz w:val="22"/>
          <w:szCs w:val="22"/>
        </w:rPr>
        <w:t xml:space="preserve">for a budget </w:t>
      </w:r>
      <w:r w:rsidR="003D4147">
        <w:rPr>
          <w:sz w:val="22"/>
          <w:szCs w:val="22"/>
        </w:rPr>
        <w:t xml:space="preserve">that has suffered a </w:t>
      </w:r>
      <w:r>
        <w:rPr>
          <w:sz w:val="22"/>
          <w:szCs w:val="22"/>
        </w:rPr>
        <w:t>heavy burden</w:t>
      </w:r>
      <w:r w:rsidR="005901CF">
        <w:rPr>
          <w:sz w:val="22"/>
          <w:szCs w:val="22"/>
        </w:rPr>
        <w:t xml:space="preserve"> of neglect</w:t>
      </w:r>
      <w:r w:rsidR="003D69C0">
        <w:rPr>
          <w:sz w:val="22"/>
          <w:szCs w:val="22"/>
        </w:rPr>
        <w:t xml:space="preserve"> over the past </w:t>
      </w:r>
      <w:r w:rsidR="00A112A4">
        <w:rPr>
          <w:sz w:val="22"/>
          <w:szCs w:val="22"/>
        </w:rPr>
        <w:t xml:space="preserve">twenty </w:t>
      </w:r>
      <w:r w:rsidR="003D69C0">
        <w:rPr>
          <w:sz w:val="22"/>
          <w:szCs w:val="22"/>
        </w:rPr>
        <w:t>years</w:t>
      </w:r>
      <w:r>
        <w:rPr>
          <w:sz w:val="22"/>
          <w:szCs w:val="22"/>
        </w:rPr>
        <w:t>.  F</w:t>
      </w:r>
      <w:r w:rsidR="005901CF">
        <w:rPr>
          <w:sz w:val="22"/>
          <w:szCs w:val="22"/>
        </w:rPr>
        <w:t>ollowing a FY 2001 increase of 10%</w:t>
      </w:r>
      <w:r w:rsidR="004360BD">
        <w:rPr>
          <w:sz w:val="22"/>
          <w:szCs w:val="22"/>
        </w:rPr>
        <w:t>,</w:t>
      </w:r>
      <w:r w:rsidR="005901CF">
        <w:rPr>
          <w:sz w:val="22"/>
          <w:szCs w:val="22"/>
        </w:rPr>
        <w:t xml:space="preserve"> f</w:t>
      </w:r>
      <w:r>
        <w:rPr>
          <w:sz w:val="22"/>
          <w:szCs w:val="22"/>
        </w:rPr>
        <w:t>rom FY 2002 to FY 200</w:t>
      </w:r>
      <w:r w:rsidR="00FD4001">
        <w:rPr>
          <w:sz w:val="22"/>
          <w:szCs w:val="22"/>
        </w:rPr>
        <w:t>8</w:t>
      </w:r>
      <w:r>
        <w:rPr>
          <w:sz w:val="22"/>
          <w:szCs w:val="22"/>
        </w:rPr>
        <w:t xml:space="preserve"> the average IHS budget increase was less than 2.5%.  A growing population and medical inflation eroded the purchasing power of Indian </w:t>
      </w:r>
      <w:r w:rsidR="00287D0B">
        <w:rPr>
          <w:sz w:val="22"/>
          <w:szCs w:val="22"/>
        </w:rPr>
        <w:t>h</w:t>
      </w:r>
      <w:r>
        <w:rPr>
          <w:sz w:val="22"/>
          <w:szCs w:val="22"/>
        </w:rPr>
        <w:t xml:space="preserve">ealth </w:t>
      </w:r>
      <w:r w:rsidR="00287D0B">
        <w:rPr>
          <w:sz w:val="22"/>
          <w:szCs w:val="22"/>
        </w:rPr>
        <w:t>p</w:t>
      </w:r>
      <w:r>
        <w:rPr>
          <w:sz w:val="22"/>
          <w:szCs w:val="22"/>
        </w:rPr>
        <w:t xml:space="preserve">rograms.  Tribes were forced to redirect funding from economic development initiatives to supplement their health programs. Fortunately, expanding </w:t>
      </w:r>
      <w:r w:rsidR="005901CF">
        <w:rPr>
          <w:sz w:val="22"/>
          <w:szCs w:val="22"/>
        </w:rPr>
        <w:t>Medicaid</w:t>
      </w:r>
      <w:r>
        <w:rPr>
          <w:sz w:val="22"/>
          <w:szCs w:val="22"/>
        </w:rPr>
        <w:t xml:space="preserve"> and Children’s Health Insurance programs provided additional resources.  There is no denying, however, that a huge and growing gap resulted in greater health care disparities between Indian people </w:t>
      </w:r>
      <w:r w:rsidR="005901CF">
        <w:rPr>
          <w:sz w:val="22"/>
          <w:szCs w:val="22"/>
        </w:rPr>
        <w:t xml:space="preserve">and the general population over the past </w:t>
      </w:r>
      <w:r w:rsidR="00315B8F">
        <w:rPr>
          <w:sz w:val="22"/>
          <w:szCs w:val="22"/>
        </w:rPr>
        <w:t>ten</w:t>
      </w:r>
      <w:r w:rsidR="005901CF">
        <w:rPr>
          <w:sz w:val="22"/>
          <w:szCs w:val="22"/>
        </w:rPr>
        <w:t xml:space="preserve"> years.</w:t>
      </w:r>
      <w:r w:rsidR="00FD4001">
        <w:rPr>
          <w:sz w:val="22"/>
          <w:szCs w:val="22"/>
        </w:rPr>
        <w:t xml:space="preserve">  This gap has </w:t>
      </w:r>
      <w:r w:rsidR="00394FD7">
        <w:rPr>
          <w:sz w:val="22"/>
          <w:szCs w:val="22"/>
        </w:rPr>
        <w:t xml:space="preserve">begun to </w:t>
      </w:r>
      <w:r w:rsidR="00FD4001">
        <w:rPr>
          <w:sz w:val="22"/>
          <w:szCs w:val="22"/>
        </w:rPr>
        <w:t>be add</w:t>
      </w:r>
      <w:r w:rsidR="001D35CF">
        <w:rPr>
          <w:sz w:val="22"/>
          <w:szCs w:val="22"/>
        </w:rPr>
        <w:t>ressed in the</w:t>
      </w:r>
      <w:r w:rsidR="00FD4001">
        <w:rPr>
          <w:sz w:val="22"/>
          <w:szCs w:val="22"/>
        </w:rPr>
        <w:t xml:space="preserve"> budget increases of th</w:t>
      </w:r>
      <w:r w:rsidR="00394FD7">
        <w:rPr>
          <w:sz w:val="22"/>
          <w:szCs w:val="22"/>
        </w:rPr>
        <w:t xml:space="preserve">is </w:t>
      </w:r>
      <w:r w:rsidR="00FD4001">
        <w:rPr>
          <w:sz w:val="22"/>
          <w:szCs w:val="22"/>
        </w:rPr>
        <w:t>Administration</w:t>
      </w:r>
      <w:r w:rsidR="00FE6515">
        <w:rPr>
          <w:sz w:val="22"/>
          <w:szCs w:val="22"/>
        </w:rPr>
        <w:t>;</w:t>
      </w:r>
      <w:r w:rsidR="001D35CF">
        <w:rPr>
          <w:sz w:val="22"/>
          <w:szCs w:val="22"/>
        </w:rPr>
        <w:t xml:space="preserve"> </w:t>
      </w:r>
      <w:r w:rsidR="00FD4001">
        <w:rPr>
          <w:sz w:val="22"/>
          <w:szCs w:val="22"/>
        </w:rPr>
        <w:t>however</w:t>
      </w:r>
      <w:r w:rsidR="0064319A">
        <w:rPr>
          <w:sz w:val="22"/>
          <w:szCs w:val="22"/>
        </w:rPr>
        <w:t>,</w:t>
      </w:r>
      <w:r w:rsidR="00FD4001">
        <w:rPr>
          <w:sz w:val="22"/>
          <w:szCs w:val="22"/>
        </w:rPr>
        <w:t xml:space="preserve"> additional funding is needed to address the growing health disparities of Indian people.  </w:t>
      </w:r>
    </w:p>
    <w:p w:rsidR="00A66A54" w:rsidRDefault="00A66A54" w:rsidP="00EA206C">
      <w:pPr>
        <w:pStyle w:val="BodyText"/>
        <w:spacing w:after="0" w:line="240" w:lineRule="auto"/>
        <w:ind w:left="0"/>
        <w:rPr>
          <w:sz w:val="22"/>
          <w:szCs w:val="22"/>
        </w:rPr>
      </w:pPr>
    </w:p>
    <w:p w:rsidR="00327A40" w:rsidRDefault="00A66A54" w:rsidP="00DB1A15">
      <w:pPr>
        <w:pStyle w:val="BodyText2"/>
        <w:tabs>
          <w:tab w:val="left" w:pos="-720"/>
        </w:tabs>
        <w:suppressAutoHyphens/>
        <w:rPr>
          <w:spacing w:val="-3"/>
          <w:sz w:val="22"/>
          <w:szCs w:val="22"/>
        </w:rPr>
      </w:pPr>
      <w:r w:rsidRPr="00DB1A15">
        <w:rPr>
          <w:spacing w:val="-3"/>
          <w:sz w:val="22"/>
          <w:szCs w:val="22"/>
        </w:rPr>
        <w:t>N</w:t>
      </w:r>
      <w:r w:rsidR="005901CF">
        <w:rPr>
          <w:spacing w:val="-3"/>
          <w:sz w:val="22"/>
          <w:szCs w:val="22"/>
        </w:rPr>
        <w:t xml:space="preserve">PAIHB estimates it will take a </w:t>
      </w:r>
      <w:r w:rsidRPr="00DB1A15">
        <w:rPr>
          <w:spacing w:val="-3"/>
          <w:sz w:val="22"/>
          <w:szCs w:val="22"/>
        </w:rPr>
        <w:t>$</w:t>
      </w:r>
      <w:r w:rsidR="00A112A4">
        <w:rPr>
          <w:spacing w:val="-3"/>
          <w:sz w:val="22"/>
          <w:szCs w:val="22"/>
        </w:rPr>
        <w:t xml:space="preserve">297.2 </w:t>
      </w:r>
      <w:r w:rsidRPr="00DB1A15">
        <w:rPr>
          <w:spacing w:val="-3"/>
          <w:sz w:val="22"/>
          <w:szCs w:val="22"/>
        </w:rPr>
        <w:t>million</w:t>
      </w:r>
      <w:r w:rsidR="003C3EC1">
        <w:rPr>
          <w:spacing w:val="-3"/>
          <w:sz w:val="22"/>
          <w:szCs w:val="22"/>
        </w:rPr>
        <w:t xml:space="preserve"> increase in the</w:t>
      </w:r>
      <w:r w:rsidR="005901CF">
        <w:rPr>
          <w:spacing w:val="-3"/>
          <w:sz w:val="22"/>
          <w:szCs w:val="22"/>
        </w:rPr>
        <w:t xml:space="preserve"> FY 201</w:t>
      </w:r>
      <w:r w:rsidR="00A112A4">
        <w:rPr>
          <w:spacing w:val="-3"/>
          <w:sz w:val="22"/>
          <w:szCs w:val="22"/>
        </w:rPr>
        <w:t>6</w:t>
      </w:r>
      <w:r w:rsidR="005901CF">
        <w:rPr>
          <w:spacing w:val="-3"/>
          <w:sz w:val="22"/>
          <w:szCs w:val="22"/>
        </w:rPr>
        <w:t xml:space="preserve"> </w:t>
      </w:r>
      <w:r w:rsidR="003C3EC1">
        <w:rPr>
          <w:spacing w:val="-3"/>
          <w:sz w:val="22"/>
          <w:szCs w:val="22"/>
        </w:rPr>
        <w:t>budget</w:t>
      </w:r>
      <w:r w:rsidR="003C3EC1" w:rsidRPr="00DB1A15">
        <w:rPr>
          <w:spacing w:val="-3"/>
          <w:sz w:val="22"/>
          <w:szCs w:val="22"/>
        </w:rPr>
        <w:t xml:space="preserve"> </w:t>
      </w:r>
      <w:r w:rsidRPr="00DB1A15">
        <w:rPr>
          <w:spacing w:val="-3"/>
          <w:sz w:val="22"/>
          <w:szCs w:val="22"/>
        </w:rPr>
        <w:t xml:space="preserve">to fund </w:t>
      </w:r>
      <w:r w:rsidR="006C2013">
        <w:rPr>
          <w:spacing w:val="-3"/>
          <w:sz w:val="22"/>
          <w:szCs w:val="22"/>
        </w:rPr>
        <w:t xml:space="preserve">pay increases, </w:t>
      </w:r>
      <w:r w:rsidRPr="00DB1A15">
        <w:rPr>
          <w:spacing w:val="-3"/>
          <w:sz w:val="22"/>
          <w:szCs w:val="22"/>
        </w:rPr>
        <w:t>inflation</w:t>
      </w:r>
      <w:r w:rsidR="006C2013">
        <w:rPr>
          <w:spacing w:val="-3"/>
          <w:sz w:val="22"/>
          <w:szCs w:val="22"/>
        </w:rPr>
        <w:t>,</w:t>
      </w:r>
      <w:r w:rsidRPr="00DB1A15">
        <w:rPr>
          <w:spacing w:val="-3"/>
          <w:sz w:val="22"/>
          <w:szCs w:val="22"/>
        </w:rPr>
        <w:t xml:space="preserve"> and population growth in order to maintain current services.  </w:t>
      </w:r>
      <w:r w:rsidR="00327A40">
        <w:rPr>
          <w:spacing w:val="-3"/>
          <w:sz w:val="22"/>
          <w:szCs w:val="22"/>
        </w:rPr>
        <w:t>While the President’s budget provides</w:t>
      </w:r>
      <w:r w:rsidR="00A112A4">
        <w:rPr>
          <w:spacing w:val="-3"/>
          <w:sz w:val="22"/>
          <w:szCs w:val="22"/>
        </w:rPr>
        <w:t xml:space="preserve"> a $460 million increase, which is adequate to cover </w:t>
      </w:r>
      <w:r w:rsidR="00327A40">
        <w:rPr>
          <w:spacing w:val="-3"/>
          <w:sz w:val="22"/>
          <w:szCs w:val="22"/>
        </w:rPr>
        <w:t>inflation and population growth, its distribution within the IHS accounts will not maintain current services as presented.  Staffing new facilities and program expansions will absorb $</w:t>
      </w:r>
      <w:r w:rsidR="00A112A4">
        <w:rPr>
          <w:spacing w:val="-3"/>
          <w:sz w:val="22"/>
          <w:szCs w:val="22"/>
        </w:rPr>
        <w:t xml:space="preserve">313.3 </w:t>
      </w:r>
      <w:r w:rsidR="00327A40">
        <w:rPr>
          <w:spacing w:val="-3"/>
          <w:sz w:val="22"/>
          <w:szCs w:val="22"/>
        </w:rPr>
        <w:t>million</w:t>
      </w:r>
      <w:r w:rsidR="00FE6515">
        <w:rPr>
          <w:spacing w:val="-3"/>
          <w:sz w:val="22"/>
          <w:szCs w:val="22"/>
        </w:rPr>
        <w:t>,</w:t>
      </w:r>
      <w:r w:rsidR="00327A40">
        <w:rPr>
          <w:spacing w:val="-3"/>
          <w:sz w:val="22"/>
          <w:szCs w:val="22"/>
        </w:rPr>
        <w:t xml:space="preserve"> leaving only $1</w:t>
      </w:r>
      <w:r w:rsidR="00A112A4">
        <w:rPr>
          <w:spacing w:val="-3"/>
          <w:sz w:val="22"/>
          <w:szCs w:val="22"/>
        </w:rPr>
        <w:t>4</w:t>
      </w:r>
      <w:r w:rsidR="00327A40">
        <w:rPr>
          <w:spacing w:val="-3"/>
          <w:sz w:val="22"/>
          <w:szCs w:val="22"/>
        </w:rPr>
        <w:t>7 million</w:t>
      </w:r>
      <w:r w:rsidR="003C4F6E">
        <w:rPr>
          <w:spacing w:val="-3"/>
          <w:sz w:val="22"/>
          <w:szCs w:val="22"/>
        </w:rPr>
        <w:t xml:space="preserve"> ($460 million minus $313)</w:t>
      </w:r>
      <w:r w:rsidR="00327A40">
        <w:rPr>
          <w:spacing w:val="-3"/>
          <w:sz w:val="22"/>
          <w:szCs w:val="22"/>
        </w:rPr>
        <w:t xml:space="preserve"> to cover </w:t>
      </w:r>
      <w:proofErr w:type="spellStart"/>
      <w:r w:rsidR="00327A40">
        <w:rPr>
          <w:spacing w:val="-3"/>
          <w:sz w:val="22"/>
          <w:szCs w:val="22"/>
        </w:rPr>
        <w:t>NPAIHB’s</w:t>
      </w:r>
      <w:proofErr w:type="spellEnd"/>
      <w:r w:rsidR="00327A40">
        <w:rPr>
          <w:spacing w:val="-3"/>
          <w:sz w:val="22"/>
          <w:szCs w:val="22"/>
        </w:rPr>
        <w:t xml:space="preserve"> projected $</w:t>
      </w:r>
      <w:r w:rsidR="00A112A4">
        <w:rPr>
          <w:spacing w:val="-3"/>
          <w:sz w:val="22"/>
          <w:szCs w:val="22"/>
        </w:rPr>
        <w:t xml:space="preserve">297.2 </w:t>
      </w:r>
      <w:r w:rsidR="00327A40">
        <w:rPr>
          <w:spacing w:val="-3"/>
          <w:sz w:val="22"/>
          <w:szCs w:val="22"/>
        </w:rPr>
        <w:t xml:space="preserve">million for inflation and population growth.  </w:t>
      </w:r>
      <w:r w:rsidR="00A112A4">
        <w:rPr>
          <w:spacing w:val="-3"/>
          <w:sz w:val="22"/>
          <w:szCs w:val="22"/>
        </w:rPr>
        <w:t xml:space="preserve">This means that Tribes will have to absorb over $149 million </w:t>
      </w:r>
      <w:r w:rsidR="003C4F6E">
        <w:rPr>
          <w:spacing w:val="-3"/>
          <w:sz w:val="22"/>
          <w:szCs w:val="22"/>
        </w:rPr>
        <w:t xml:space="preserve">($297 minus remaining $147 million) </w:t>
      </w:r>
      <w:r w:rsidR="00A112A4">
        <w:rPr>
          <w:spacing w:val="-3"/>
          <w:sz w:val="22"/>
          <w:szCs w:val="22"/>
        </w:rPr>
        <w:t>in unfunded inflation and population growth.  Or</w:t>
      </w:r>
      <w:r w:rsidR="00E052B8">
        <w:rPr>
          <w:spacing w:val="-3"/>
          <w:sz w:val="22"/>
          <w:szCs w:val="22"/>
        </w:rPr>
        <w:t>,</w:t>
      </w:r>
      <w:r w:rsidR="00A112A4">
        <w:rPr>
          <w:spacing w:val="-3"/>
          <w:sz w:val="22"/>
          <w:szCs w:val="22"/>
        </w:rPr>
        <w:t xml:space="preserve"> Congress will have to provide this additional funding and the likelihood of this is not good</w:t>
      </w:r>
      <w:r w:rsidR="009E089E">
        <w:rPr>
          <w:spacing w:val="-3"/>
          <w:sz w:val="22"/>
          <w:szCs w:val="22"/>
        </w:rPr>
        <w:t xml:space="preserve"> in the current budget climate</w:t>
      </w:r>
      <w:r w:rsidR="00A112A4">
        <w:rPr>
          <w:spacing w:val="-3"/>
          <w:sz w:val="22"/>
          <w:szCs w:val="22"/>
        </w:rPr>
        <w:t xml:space="preserve">.  Thus, NPAIHB recommends that the Congress reallocate the $100 million increase proposed for </w:t>
      </w:r>
      <w:r w:rsidR="006B1E05">
        <w:rPr>
          <w:spacing w:val="-3"/>
          <w:sz w:val="22"/>
          <w:szCs w:val="22"/>
        </w:rPr>
        <w:t xml:space="preserve">facilities construction and another $47 million that the Administration proposes for program increases to </w:t>
      </w:r>
      <w:r w:rsidR="00245E57">
        <w:rPr>
          <w:spacing w:val="-3"/>
          <w:sz w:val="22"/>
          <w:szCs w:val="22"/>
        </w:rPr>
        <w:t>provide the $149 million in unfunded costs of inflation and population growth.  If this is not done, th</w:t>
      </w:r>
      <w:r w:rsidR="00E052B8">
        <w:rPr>
          <w:spacing w:val="-3"/>
          <w:sz w:val="22"/>
          <w:szCs w:val="22"/>
        </w:rPr>
        <w:t>e</w:t>
      </w:r>
      <w:r w:rsidR="00245E57">
        <w:rPr>
          <w:spacing w:val="-3"/>
          <w:sz w:val="22"/>
          <w:szCs w:val="22"/>
        </w:rPr>
        <w:t xml:space="preserve">n Tribes will have to cut health services to absorb these mandatory costs.  </w:t>
      </w:r>
    </w:p>
    <w:p w:rsidR="00327A40" w:rsidRDefault="00327A40" w:rsidP="00DB1A15">
      <w:pPr>
        <w:pStyle w:val="BodyText2"/>
        <w:tabs>
          <w:tab w:val="left" w:pos="-720"/>
        </w:tabs>
        <w:suppressAutoHyphens/>
        <w:rPr>
          <w:spacing w:val="-3"/>
          <w:sz w:val="22"/>
          <w:szCs w:val="22"/>
        </w:rPr>
      </w:pPr>
    </w:p>
    <w:p w:rsidR="00E60995" w:rsidRDefault="00E60995" w:rsidP="00EA206C">
      <w:pPr>
        <w:pStyle w:val="BodyText"/>
        <w:spacing w:after="0" w:line="240" w:lineRule="auto"/>
        <w:ind w:left="0"/>
        <w:rPr>
          <w:sz w:val="22"/>
          <w:szCs w:val="22"/>
        </w:rPr>
      </w:pPr>
      <w:r w:rsidRPr="00A318E0">
        <w:rPr>
          <w:sz w:val="22"/>
          <w:szCs w:val="22"/>
        </w:rPr>
        <w:t>Each year</w:t>
      </w:r>
      <w:r w:rsidRPr="00845F42">
        <w:rPr>
          <w:sz w:val="22"/>
          <w:szCs w:val="22"/>
        </w:rPr>
        <w:t xml:space="preserve"> </w:t>
      </w:r>
      <w:r w:rsidRPr="00371BF6">
        <w:rPr>
          <w:sz w:val="22"/>
          <w:szCs w:val="22"/>
        </w:rPr>
        <w:t>the Board</w:t>
      </w:r>
      <w:r w:rsidRPr="00845F42">
        <w:rPr>
          <w:sz w:val="22"/>
          <w:szCs w:val="22"/>
        </w:rPr>
        <w:t xml:space="preserve"> discusses </w:t>
      </w:r>
      <w:r w:rsidR="00371BF6">
        <w:rPr>
          <w:sz w:val="22"/>
          <w:szCs w:val="22"/>
        </w:rPr>
        <w:t>their</w:t>
      </w:r>
      <w:r w:rsidR="00371BF6" w:rsidRPr="00845F42">
        <w:rPr>
          <w:sz w:val="22"/>
          <w:szCs w:val="22"/>
        </w:rPr>
        <w:t xml:space="preserve"> </w:t>
      </w:r>
      <w:r w:rsidRPr="00845F42">
        <w:rPr>
          <w:sz w:val="22"/>
          <w:szCs w:val="22"/>
        </w:rPr>
        <w:t xml:space="preserve">priorities during </w:t>
      </w:r>
      <w:r w:rsidR="00836B48">
        <w:rPr>
          <w:sz w:val="22"/>
          <w:szCs w:val="22"/>
        </w:rPr>
        <w:t xml:space="preserve">its </w:t>
      </w:r>
      <w:r w:rsidRPr="00845F42">
        <w:rPr>
          <w:sz w:val="22"/>
          <w:szCs w:val="22"/>
        </w:rPr>
        <w:t xml:space="preserve">January </w:t>
      </w:r>
      <w:r w:rsidR="00836B48">
        <w:rPr>
          <w:sz w:val="22"/>
          <w:szCs w:val="22"/>
        </w:rPr>
        <w:t xml:space="preserve">Quarterly </w:t>
      </w:r>
      <w:r w:rsidRPr="00845F42">
        <w:rPr>
          <w:sz w:val="22"/>
          <w:szCs w:val="22"/>
        </w:rPr>
        <w:t xml:space="preserve">Board Meeting and </w:t>
      </w:r>
      <w:r w:rsidR="00836B48">
        <w:rPr>
          <w:sz w:val="22"/>
          <w:szCs w:val="22"/>
        </w:rPr>
        <w:t xml:space="preserve">at </w:t>
      </w:r>
      <w:r w:rsidRPr="00845F42">
        <w:rPr>
          <w:sz w:val="22"/>
          <w:szCs w:val="22"/>
        </w:rPr>
        <w:t>the February meeting of the Affiliated Tribes of Northwest Indians</w:t>
      </w:r>
      <w:r w:rsidR="00823F78">
        <w:rPr>
          <w:sz w:val="22"/>
          <w:szCs w:val="22"/>
        </w:rPr>
        <w:t xml:space="preserve">.  </w:t>
      </w:r>
      <w:r w:rsidRPr="00845F42">
        <w:rPr>
          <w:sz w:val="22"/>
          <w:szCs w:val="22"/>
        </w:rPr>
        <w:t xml:space="preserve">In addition to the Budget Analysis, the </w:t>
      </w:r>
      <w:r w:rsidRPr="00845F42">
        <w:rPr>
          <w:sz w:val="22"/>
          <w:szCs w:val="22"/>
        </w:rPr>
        <w:lastRenderedPageBreak/>
        <w:t xml:space="preserve">Board also prepares a Legislative Plan that presents official Board positions on the budget and other health legislation.  The Legislative Plan is developed by the Board and </w:t>
      </w:r>
      <w:r w:rsidR="0064319A">
        <w:rPr>
          <w:sz w:val="22"/>
          <w:szCs w:val="22"/>
        </w:rPr>
        <w:t xml:space="preserve">is also </w:t>
      </w:r>
      <w:r w:rsidRPr="00845F42">
        <w:rPr>
          <w:sz w:val="22"/>
          <w:szCs w:val="22"/>
        </w:rPr>
        <w:t xml:space="preserve">presented for discussion and adoption through </w:t>
      </w:r>
      <w:r w:rsidR="00E052B8">
        <w:rPr>
          <w:sz w:val="22"/>
          <w:szCs w:val="22"/>
        </w:rPr>
        <w:t xml:space="preserve">a </w:t>
      </w:r>
      <w:r w:rsidRPr="00845F42">
        <w:rPr>
          <w:sz w:val="22"/>
          <w:szCs w:val="22"/>
        </w:rPr>
        <w:t>resolution at the January Board meeting</w:t>
      </w:r>
      <w:r w:rsidR="00371BF6">
        <w:rPr>
          <w:sz w:val="22"/>
          <w:szCs w:val="22"/>
        </w:rPr>
        <w:t>,</w:t>
      </w:r>
      <w:r w:rsidRPr="00845F42">
        <w:rPr>
          <w:sz w:val="22"/>
          <w:szCs w:val="22"/>
        </w:rPr>
        <w:t xml:space="preserve"> and again </w:t>
      </w:r>
      <w:r w:rsidR="008624F3" w:rsidRPr="00845F42">
        <w:rPr>
          <w:sz w:val="22"/>
          <w:szCs w:val="22"/>
        </w:rPr>
        <w:t>at the</w:t>
      </w:r>
      <w:r w:rsidRPr="00845F42">
        <w:rPr>
          <w:sz w:val="22"/>
          <w:szCs w:val="22"/>
        </w:rPr>
        <w:t xml:space="preserve"> Affiliated Tribes of Northwest Indians at its February meeting.  The 20</w:t>
      </w:r>
      <w:r w:rsidR="00967405">
        <w:rPr>
          <w:sz w:val="22"/>
          <w:szCs w:val="22"/>
        </w:rPr>
        <w:t>1</w:t>
      </w:r>
      <w:r w:rsidR="006B1E05">
        <w:rPr>
          <w:sz w:val="22"/>
          <w:szCs w:val="22"/>
        </w:rPr>
        <w:t>5</w:t>
      </w:r>
      <w:r w:rsidRPr="00845F42">
        <w:rPr>
          <w:sz w:val="22"/>
          <w:szCs w:val="22"/>
        </w:rPr>
        <w:t xml:space="preserve"> </w:t>
      </w:r>
      <w:r w:rsidR="00A318E0">
        <w:rPr>
          <w:sz w:val="22"/>
          <w:szCs w:val="22"/>
        </w:rPr>
        <w:t>NPAIHB</w:t>
      </w:r>
      <w:r w:rsidRPr="00845F42">
        <w:rPr>
          <w:sz w:val="22"/>
          <w:szCs w:val="22"/>
        </w:rPr>
        <w:t xml:space="preserve"> Legislative Plan and this </w:t>
      </w:r>
      <w:r w:rsidR="00823F78">
        <w:rPr>
          <w:sz w:val="22"/>
          <w:szCs w:val="22"/>
        </w:rPr>
        <w:t>FY 201</w:t>
      </w:r>
      <w:r w:rsidR="006B1E05">
        <w:rPr>
          <w:sz w:val="22"/>
          <w:szCs w:val="22"/>
        </w:rPr>
        <w:t>6</w:t>
      </w:r>
      <w:r w:rsidR="00823F78">
        <w:rPr>
          <w:sz w:val="22"/>
          <w:szCs w:val="22"/>
        </w:rPr>
        <w:t xml:space="preserve"> </w:t>
      </w:r>
      <w:r w:rsidRPr="00845F42">
        <w:rPr>
          <w:sz w:val="22"/>
          <w:szCs w:val="22"/>
        </w:rPr>
        <w:t xml:space="preserve">budget analysis are the basis of the Board's lobbying activities (both are available at </w:t>
      </w:r>
      <w:hyperlink r:id="rId15" w:history="1">
        <w:r w:rsidRPr="00845F42">
          <w:rPr>
            <w:rStyle w:val="Hyperlink"/>
            <w:sz w:val="22"/>
            <w:szCs w:val="22"/>
          </w:rPr>
          <w:t>www.npaihb.org</w:t>
        </w:r>
      </w:hyperlink>
      <w:r w:rsidRPr="00845F42">
        <w:rPr>
          <w:sz w:val="22"/>
          <w:szCs w:val="22"/>
        </w:rPr>
        <w:t xml:space="preserve">).  </w:t>
      </w:r>
    </w:p>
    <w:p w:rsidR="00A7514F" w:rsidRDefault="00A7514F" w:rsidP="00EA206C">
      <w:pPr>
        <w:pStyle w:val="BodyText"/>
        <w:spacing w:after="0" w:line="240" w:lineRule="auto"/>
        <w:ind w:left="0"/>
        <w:rPr>
          <w:sz w:val="22"/>
          <w:szCs w:val="22"/>
        </w:rPr>
      </w:pPr>
    </w:p>
    <w:p w:rsidR="00E87975" w:rsidRDefault="00E87975" w:rsidP="00EA206C">
      <w:pPr>
        <w:pStyle w:val="BodyText"/>
        <w:spacing w:after="0" w:line="240" w:lineRule="auto"/>
        <w:ind w:left="0"/>
        <w:rPr>
          <w:sz w:val="22"/>
          <w:szCs w:val="22"/>
        </w:rPr>
      </w:pPr>
    </w:p>
    <w:p w:rsidR="00E60995" w:rsidRDefault="00E60995" w:rsidP="00224194">
      <w:pPr>
        <w:pStyle w:val="Heading3"/>
        <w:shd w:val="clear" w:color="auto" w:fill="8DB3E2" w:themeFill="text2" w:themeFillTint="66"/>
        <w:spacing w:before="0" w:line="240" w:lineRule="auto"/>
        <w:ind w:left="0"/>
        <w:rPr>
          <w:rFonts w:ascii="Times New Roman" w:hAnsi="Times New Roman"/>
          <w:b/>
          <w:bCs/>
          <w:sz w:val="24"/>
        </w:rPr>
      </w:pPr>
      <w:r>
        <w:rPr>
          <w:rFonts w:ascii="Times New Roman" w:hAnsi="Times New Roman"/>
          <w:b/>
          <w:bCs/>
          <w:sz w:val="24"/>
        </w:rPr>
        <w:t xml:space="preserve">Budget Formulation:  The I/T/U Budget Formulation Team </w:t>
      </w:r>
    </w:p>
    <w:p w:rsidR="00E60995" w:rsidRDefault="00E60995" w:rsidP="00EA206C">
      <w:pPr>
        <w:pStyle w:val="BodyText"/>
        <w:spacing w:after="0" w:line="240" w:lineRule="auto"/>
        <w:ind w:left="360"/>
      </w:pPr>
    </w:p>
    <w:p w:rsidR="00837069" w:rsidRPr="00845F42" w:rsidRDefault="00E60995" w:rsidP="00EA206C">
      <w:pPr>
        <w:pStyle w:val="BodyText"/>
        <w:spacing w:after="0" w:line="240" w:lineRule="auto"/>
        <w:ind w:left="0"/>
        <w:rPr>
          <w:sz w:val="22"/>
          <w:szCs w:val="22"/>
        </w:rPr>
      </w:pPr>
      <w:r w:rsidRPr="00845F42">
        <w:rPr>
          <w:sz w:val="22"/>
          <w:szCs w:val="22"/>
        </w:rPr>
        <w:t xml:space="preserve">For the past </w:t>
      </w:r>
      <w:r w:rsidR="004074BB">
        <w:rPr>
          <w:sz w:val="22"/>
          <w:szCs w:val="22"/>
        </w:rPr>
        <w:t xml:space="preserve">sixteen </w:t>
      </w:r>
      <w:r w:rsidRPr="00845F42">
        <w:rPr>
          <w:sz w:val="22"/>
          <w:szCs w:val="22"/>
        </w:rPr>
        <w:t>years representatives from the Portland Area have joined Tribes nationwide in th</w:t>
      </w:r>
      <w:r w:rsidR="0013057A">
        <w:rPr>
          <w:sz w:val="22"/>
          <w:szCs w:val="22"/>
        </w:rPr>
        <w:t xml:space="preserve">e IHS budget formulation process </w:t>
      </w:r>
      <w:r w:rsidRPr="00845F42">
        <w:rPr>
          <w:sz w:val="22"/>
          <w:szCs w:val="22"/>
        </w:rPr>
        <w:t>that includes direct service Tribes, Tribally operated</w:t>
      </w:r>
      <w:r w:rsidR="00EF0DAC">
        <w:rPr>
          <w:sz w:val="22"/>
          <w:szCs w:val="22"/>
        </w:rPr>
        <w:t>,</w:t>
      </w:r>
      <w:r w:rsidRPr="00845F42">
        <w:rPr>
          <w:sz w:val="22"/>
          <w:szCs w:val="22"/>
        </w:rPr>
        <w:t xml:space="preserve"> and urban programs.  This </w:t>
      </w:r>
      <w:r w:rsidR="00CA7EF8" w:rsidRPr="00845F42">
        <w:rPr>
          <w:sz w:val="22"/>
          <w:szCs w:val="22"/>
        </w:rPr>
        <w:t>group</w:t>
      </w:r>
      <w:r w:rsidR="00CA7EF8">
        <w:rPr>
          <w:sz w:val="22"/>
          <w:szCs w:val="22"/>
        </w:rPr>
        <w:t xml:space="preserve"> is</w:t>
      </w:r>
      <w:r w:rsidR="00EF0DAC">
        <w:rPr>
          <w:sz w:val="22"/>
          <w:szCs w:val="22"/>
        </w:rPr>
        <w:t xml:space="preserve"> </w:t>
      </w:r>
      <w:r w:rsidRPr="00845F42">
        <w:rPr>
          <w:sz w:val="22"/>
          <w:szCs w:val="22"/>
        </w:rPr>
        <w:t>commonly referred to as the I/T/U</w:t>
      </w:r>
      <w:r w:rsidR="00E23651">
        <w:rPr>
          <w:sz w:val="22"/>
          <w:szCs w:val="22"/>
        </w:rPr>
        <w:t xml:space="preserve"> budget formulation team</w:t>
      </w:r>
      <w:r w:rsidR="00E052B8">
        <w:rPr>
          <w:sz w:val="22"/>
          <w:szCs w:val="22"/>
        </w:rPr>
        <w:t>,</w:t>
      </w:r>
      <w:r w:rsidR="00EF0DAC">
        <w:rPr>
          <w:sz w:val="22"/>
          <w:szCs w:val="22"/>
        </w:rPr>
        <w:t xml:space="preserve"> </w:t>
      </w:r>
      <w:r w:rsidRPr="00845F42">
        <w:rPr>
          <w:sz w:val="22"/>
          <w:szCs w:val="22"/>
        </w:rPr>
        <w:t>meets annually to develop the IHS budget</w:t>
      </w:r>
      <w:r w:rsidR="00E052B8">
        <w:rPr>
          <w:sz w:val="22"/>
          <w:szCs w:val="22"/>
        </w:rPr>
        <w:t xml:space="preserve"> recommendation</w:t>
      </w:r>
      <w:r w:rsidRPr="00845F42">
        <w:rPr>
          <w:sz w:val="22"/>
          <w:szCs w:val="22"/>
        </w:rPr>
        <w:t>.  The Northwest Tribes' long</w:t>
      </w:r>
      <w:r w:rsidR="00837069" w:rsidRPr="00845F42">
        <w:rPr>
          <w:sz w:val="22"/>
          <w:szCs w:val="22"/>
        </w:rPr>
        <w:t>standing</w:t>
      </w:r>
      <w:r w:rsidRPr="00845F42">
        <w:rPr>
          <w:sz w:val="22"/>
          <w:szCs w:val="22"/>
        </w:rPr>
        <w:t xml:space="preserve"> interest </w:t>
      </w:r>
      <w:r w:rsidR="004074BB">
        <w:rPr>
          <w:sz w:val="22"/>
          <w:szCs w:val="22"/>
        </w:rPr>
        <w:t xml:space="preserve">and active participation </w:t>
      </w:r>
      <w:r w:rsidRPr="00845F42">
        <w:rPr>
          <w:sz w:val="22"/>
          <w:szCs w:val="22"/>
        </w:rPr>
        <w:t xml:space="preserve">in the budget process allows them to understand the complexity of developing the final appropriations.  In the past, various Administrations have underestimated the need for funding the </w:t>
      </w:r>
      <w:r w:rsidR="00A318E0">
        <w:rPr>
          <w:sz w:val="22"/>
          <w:szCs w:val="22"/>
        </w:rPr>
        <w:t>IHS</w:t>
      </w:r>
      <w:r w:rsidRPr="00845F42">
        <w:rPr>
          <w:sz w:val="22"/>
          <w:szCs w:val="22"/>
        </w:rPr>
        <w:t xml:space="preserve">.  </w:t>
      </w:r>
    </w:p>
    <w:p w:rsidR="00837069" w:rsidRPr="00845F42" w:rsidRDefault="00837069" w:rsidP="00EA206C">
      <w:pPr>
        <w:pStyle w:val="BodyText"/>
        <w:spacing w:after="0" w:line="240" w:lineRule="auto"/>
        <w:ind w:left="0"/>
        <w:rPr>
          <w:sz w:val="22"/>
          <w:szCs w:val="22"/>
        </w:rPr>
      </w:pPr>
    </w:p>
    <w:p w:rsidR="00E60995" w:rsidRPr="00845F42" w:rsidRDefault="00E60995" w:rsidP="00EA206C">
      <w:pPr>
        <w:pStyle w:val="BodyText"/>
        <w:spacing w:after="0" w:line="240" w:lineRule="auto"/>
        <w:ind w:left="0"/>
        <w:rPr>
          <w:sz w:val="22"/>
          <w:szCs w:val="22"/>
        </w:rPr>
      </w:pPr>
      <w:r w:rsidRPr="00845F42">
        <w:rPr>
          <w:sz w:val="22"/>
          <w:szCs w:val="22"/>
        </w:rPr>
        <w:t>Th</w:t>
      </w:r>
      <w:r w:rsidR="00E052B8">
        <w:rPr>
          <w:sz w:val="22"/>
          <w:szCs w:val="22"/>
        </w:rPr>
        <w:t>e</w:t>
      </w:r>
      <w:r w:rsidRPr="00845F42">
        <w:rPr>
          <w:sz w:val="22"/>
          <w:szCs w:val="22"/>
        </w:rPr>
        <w:t xml:space="preserve"> analysis </w:t>
      </w:r>
      <w:r w:rsidR="00E052B8">
        <w:rPr>
          <w:sz w:val="22"/>
          <w:szCs w:val="22"/>
        </w:rPr>
        <w:t xml:space="preserve">included herein </w:t>
      </w:r>
      <w:r w:rsidRPr="00845F42">
        <w:rPr>
          <w:sz w:val="22"/>
          <w:szCs w:val="22"/>
        </w:rPr>
        <w:t xml:space="preserve">was first </w:t>
      </w:r>
      <w:r w:rsidR="00837069" w:rsidRPr="00845F42">
        <w:rPr>
          <w:sz w:val="22"/>
          <w:szCs w:val="22"/>
        </w:rPr>
        <w:t xml:space="preserve">developed to serve </w:t>
      </w:r>
      <w:r w:rsidRPr="00845F42">
        <w:rPr>
          <w:sz w:val="22"/>
          <w:szCs w:val="22"/>
        </w:rPr>
        <w:t xml:space="preserve">as a reality check </w:t>
      </w:r>
      <w:r w:rsidR="00837069" w:rsidRPr="00845F42">
        <w:rPr>
          <w:sz w:val="22"/>
          <w:szCs w:val="22"/>
        </w:rPr>
        <w:t>demonstrating t</w:t>
      </w:r>
      <w:r w:rsidRPr="00845F42">
        <w:rPr>
          <w:sz w:val="22"/>
          <w:szCs w:val="22"/>
        </w:rPr>
        <w:t>he lack of integrity</w:t>
      </w:r>
      <w:r w:rsidR="00E052B8">
        <w:rPr>
          <w:sz w:val="22"/>
          <w:szCs w:val="22"/>
        </w:rPr>
        <w:t xml:space="preserve"> </w:t>
      </w:r>
      <w:r w:rsidR="00CA7EF8">
        <w:rPr>
          <w:sz w:val="22"/>
          <w:szCs w:val="22"/>
        </w:rPr>
        <w:t xml:space="preserve">of </w:t>
      </w:r>
      <w:r w:rsidR="00CA7EF8" w:rsidRPr="00845F42">
        <w:rPr>
          <w:sz w:val="22"/>
          <w:szCs w:val="22"/>
        </w:rPr>
        <w:t>past</w:t>
      </w:r>
      <w:r w:rsidR="00837069" w:rsidRPr="00845F42">
        <w:rPr>
          <w:sz w:val="22"/>
          <w:szCs w:val="22"/>
        </w:rPr>
        <w:t xml:space="preserve"> executive branch budgets.  </w:t>
      </w:r>
      <w:r w:rsidR="00E23651">
        <w:rPr>
          <w:sz w:val="22"/>
          <w:szCs w:val="22"/>
        </w:rPr>
        <w:t xml:space="preserve">Tribes are not without their own interest in advocating for budget increases, but this analysis presents unbiased estimates and objective data for that cause.  </w:t>
      </w:r>
      <w:r w:rsidRPr="00845F42">
        <w:rPr>
          <w:sz w:val="22"/>
          <w:szCs w:val="22"/>
        </w:rPr>
        <w:t xml:space="preserve">The analysis </w:t>
      </w:r>
      <w:r w:rsidR="00E23651">
        <w:rPr>
          <w:sz w:val="22"/>
          <w:szCs w:val="22"/>
        </w:rPr>
        <w:t xml:space="preserve">also </w:t>
      </w:r>
      <w:r w:rsidRPr="00845F42">
        <w:rPr>
          <w:sz w:val="22"/>
          <w:szCs w:val="22"/>
        </w:rPr>
        <w:t>establishes criteria that are used to grade the President’s budget request.</w:t>
      </w:r>
      <w:r w:rsidR="00E23651">
        <w:rPr>
          <w:sz w:val="22"/>
          <w:szCs w:val="22"/>
        </w:rPr>
        <w:t xml:space="preserve">  These criteria are found at the end of the analysis in the form of a Report Card.</w:t>
      </w:r>
    </w:p>
    <w:p w:rsidR="00E60995" w:rsidRDefault="00E60995" w:rsidP="00EA206C">
      <w:pPr>
        <w:pStyle w:val="Heading3"/>
        <w:spacing w:before="0" w:line="240" w:lineRule="auto"/>
        <w:ind w:left="0"/>
        <w:rPr>
          <w:rFonts w:ascii="Times New Roman" w:hAnsi="Times New Roman"/>
          <w:sz w:val="24"/>
        </w:rPr>
      </w:pPr>
    </w:p>
    <w:p w:rsidR="00E87975" w:rsidRPr="00E87975" w:rsidRDefault="00E87975" w:rsidP="00E87975">
      <w:pPr>
        <w:pStyle w:val="BodyText"/>
      </w:pPr>
    </w:p>
    <w:p w:rsidR="00E60995" w:rsidRDefault="00224194" w:rsidP="00224194">
      <w:pPr>
        <w:pStyle w:val="Heading3"/>
        <w:shd w:val="clear" w:color="auto" w:fill="8DB3E2" w:themeFill="text2" w:themeFillTint="66"/>
        <w:spacing w:before="0" w:line="240" w:lineRule="auto"/>
        <w:ind w:left="0"/>
        <w:rPr>
          <w:rFonts w:ascii="Times New Roman" w:hAnsi="Times New Roman"/>
          <w:b/>
          <w:bCs/>
          <w:sz w:val="24"/>
        </w:rPr>
      </w:pPr>
      <w:r>
        <w:rPr>
          <w:rFonts w:ascii="Times New Roman" w:hAnsi="Times New Roman"/>
          <w:b/>
          <w:bCs/>
          <w:sz w:val="24"/>
        </w:rPr>
        <w:t>Funding True Need</w:t>
      </w:r>
    </w:p>
    <w:p w:rsidR="00E60995" w:rsidRDefault="00E60995" w:rsidP="00EA206C">
      <w:pPr>
        <w:pStyle w:val="BodyText"/>
        <w:spacing w:after="0" w:line="240" w:lineRule="auto"/>
        <w:ind w:left="360"/>
        <w:rPr>
          <w:sz w:val="24"/>
        </w:rPr>
      </w:pPr>
    </w:p>
    <w:p w:rsidR="00754573" w:rsidRDefault="00E60995" w:rsidP="00754573">
      <w:pPr>
        <w:pStyle w:val="BodyText"/>
        <w:spacing w:after="0"/>
        <w:ind w:left="0"/>
        <w:rPr>
          <w:sz w:val="22"/>
          <w:szCs w:val="22"/>
        </w:rPr>
      </w:pPr>
      <w:r w:rsidRPr="00845F42">
        <w:rPr>
          <w:sz w:val="22"/>
          <w:szCs w:val="22"/>
        </w:rPr>
        <w:t xml:space="preserve">The </w:t>
      </w:r>
      <w:r w:rsidR="00A318E0">
        <w:rPr>
          <w:sz w:val="22"/>
          <w:szCs w:val="22"/>
        </w:rPr>
        <w:t>NPAIHB</w:t>
      </w:r>
      <w:r w:rsidRPr="00845F42">
        <w:rPr>
          <w:sz w:val="22"/>
          <w:szCs w:val="22"/>
        </w:rPr>
        <w:t xml:space="preserve"> supports the work of both the I/T/U Budget Formulation Process and the Federal Disparities Index (FDI) Workgroup (formerly known as the Level of Need Funded)</w:t>
      </w:r>
      <w:r w:rsidR="00CB6B62" w:rsidRPr="00845F42">
        <w:rPr>
          <w:sz w:val="22"/>
          <w:szCs w:val="22"/>
        </w:rPr>
        <w:t xml:space="preserve">.  </w:t>
      </w:r>
      <w:r w:rsidR="00754573" w:rsidRPr="00754573">
        <w:rPr>
          <w:sz w:val="22"/>
          <w:szCs w:val="22"/>
        </w:rPr>
        <w:t xml:space="preserve">The </w:t>
      </w:r>
      <w:r w:rsidR="00754573">
        <w:rPr>
          <w:sz w:val="22"/>
          <w:szCs w:val="22"/>
        </w:rPr>
        <w:t xml:space="preserve">FDI </w:t>
      </w:r>
      <w:r w:rsidR="00754573" w:rsidRPr="00754573">
        <w:rPr>
          <w:sz w:val="22"/>
          <w:szCs w:val="22"/>
        </w:rPr>
        <w:t xml:space="preserve">measures the proportion of funding provided to the Indian health system, relative to its actual need, by comparing healthcare costs for IHS beneficiaries in relation to beneficiaries of the Federal Employee Health Benefits (FEHB) plan.  This </w:t>
      </w:r>
      <w:r w:rsidR="00E5673C">
        <w:rPr>
          <w:sz w:val="22"/>
          <w:szCs w:val="22"/>
        </w:rPr>
        <w:t>comparison</w:t>
      </w:r>
      <w:r w:rsidR="00754573" w:rsidRPr="00754573">
        <w:rPr>
          <w:sz w:val="22"/>
          <w:szCs w:val="22"/>
        </w:rPr>
        <w:t xml:space="preserve"> uses actuarial methods that control for age, sex, and health status.</w:t>
      </w:r>
    </w:p>
    <w:p w:rsidR="00E23651" w:rsidRPr="00754573" w:rsidRDefault="00E23651" w:rsidP="00FE472F">
      <w:pPr>
        <w:pStyle w:val="BodyText"/>
        <w:spacing w:after="0"/>
        <w:ind w:left="0"/>
        <w:rPr>
          <w:sz w:val="22"/>
          <w:szCs w:val="22"/>
        </w:rPr>
      </w:pPr>
    </w:p>
    <w:p w:rsidR="00EA2D57" w:rsidRPr="00845F42" w:rsidRDefault="00EA2D57" w:rsidP="00EA2D57">
      <w:pPr>
        <w:pStyle w:val="BodyText"/>
        <w:spacing w:after="0" w:line="240" w:lineRule="auto"/>
        <w:ind w:left="0"/>
        <w:rPr>
          <w:sz w:val="22"/>
          <w:szCs w:val="22"/>
        </w:rPr>
      </w:pPr>
      <w:r>
        <w:rPr>
          <w:sz w:val="22"/>
          <w:szCs w:val="22"/>
        </w:rPr>
        <w:t xml:space="preserve">Applying the FDI to estimate the </w:t>
      </w:r>
      <w:r w:rsidRPr="00845F42">
        <w:rPr>
          <w:sz w:val="22"/>
          <w:szCs w:val="22"/>
        </w:rPr>
        <w:t xml:space="preserve">true health care needs of Indian people </w:t>
      </w:r>
      <w:r w:rsidR="00E23651">
        <w:rPr>
          <w:sz w:val="22"/>
          <w:szCs w:val="22"/>
        </w:rPr>
        <w:t>results in an annual budgetary need of</w:t>
      </w:r>
      <w:r w:rsidRPr="00845F42">
        <w:rPr>
          <w:sz w:val="22"/>
          <w:szCs w:val="22"/>
        </w:rPr>
        <w:t xml:space="preserve"> $9-10 billion.  This corroborates the long-held view that less than 50% of true need is funded by the </w:t>
      </w:r>
      <w:r>
        <w:rPr>
          <w:sz w:val="22"/>
          <w:szCs w:val="22"/>
        </w:rPr>
        <w:t>IHS</w:t>
      </w:r>
      <w:r w:rsidRPr="00845F42">
        <w:rPr>
          <w:sz w:val="22"/>
          <w:szCs w:val="22"/>
        </w:rPr>
        <w:t xml:space="preserve"> budget.  If funded at $9 billion, an additional phased-in facilities cost of $9-10 billion would be needed to house the expanded health care services.  This</w:t>
      </w:r>
      <w:r w:rsidR="00E23651">
        <w:rPr>
          <w:sz w:val="22"/>
          <w:szCs w:val="22"/>
        </w:rPr>
        <w:t xml:space="preserve"> $19 to $20 billion</w:t>
      </w:r>
      <w:r w:rsidRPr="00845F42">
        <w:rPr>
          <w:sz w:val="22"/>
          <w:szCs w:val="22"/>
        </w:rPr>
        <w:t xml:space="preserve"> is sometimes stated as </w:t>
      </w:r>
      <w:r>
        <w:rPr>
          <w:sz w:val="22"/>
          <w:szCs w:val="22"/>
        </w:rPr>
        <w:t>the Tribal needs-based budget</w:t>
      </w:r>
      <w:r w:rsidR="00E23651">
        <w:rPr>
          <w:sz w:val="22"/>
          <w:szCs w:val="22"/>
        </w:rPr>
        <w:t>.  To restate</w:t>
      </w:r>
      <w:r w:rsidR="00E5673C">
        <w:rPr>
          <w:sz w:val="22"/>
          <w:szCs w:val="22"/>
        </w:rPr>
        <w:t>:</w:t>
      </w:r>
      <w:r w:rsidR="00E23651">
        <w:rPr>
          <w:sz w:val="22"/>
          <w:szCs w:val="22"/>
        </w:rPr>
        <w:t xml:space="preserve"> about $9 to $10 billion is needed for the recurring budget and about the same amount for added facilities </w:t>
      </w:r>
      <w:r w:rsidR="00D81E52">
        <w:rPr>
          <w:sz w:val="22"/>
          <w:szCs w:val="22"/>
        </w:rPr>
        <w:t xml:space="preserve">to support a </w:t>
      </w:r>
      <w:r w:rsidR="00E23651">
        <w:rPr>
          <w:sz w:val="22"/>
          <w:szCs w:val="22"/>
        </w:rPr>
        <w:t>fully funded</w:t>
      </w:r>
      <w:r w:rsidR="00D81E52">
        <w:rPr>
          <w:sz w:val="22"/>
          <w:szCs w:val="22"/>
        </w:rPr>
        <w:t xml:space="preserve"> IHS.</w:t>
      </w:r>
      <w:r w:rsidR="005B4CF3">
        <w:rPr>
          <w:sz w:val="22"/>
          <w:szCs w:val="22"/>
        </w:rPr>
        <w:t xml:space="preserve"> </w:t>
      </w:r>
    </w:p>
    <w:p w:rsidR="00EA2D57" w:rsidRDefault="00EA2D57" w:rsidP="00EA2D57">
      <w:pPr>
        <w:pStyle w:val="BodyText"/>
        <w:spacing w:after="0" w:line="240" w:lineRule="auto"/>
        <w:ind w:left="0"/>
        <w:rPr>
          <w:sz w:val="22"/>
          <w:szCs w:val="22"/>
        </w:rPr>
      </w:pPr>
    </w:p>
    <w:p w:rsidR="001D1FD2" w:rsidRDefault="00E23651" w:rsidP="00754573">
      <w:pPr>
        <w:pStyle w:val="BodyText"/>
        <w:ind w:left="0"/>
        <w:rPr>
          <w:sz w:val="22"/>
          <w:szCs w:val="22"/>
        </w:rPr>
      </w:pPr>
      <w:r>
        <w:rPr>
          <w:sz w:val="22"/>
          <w:szCs w:val="22"/>
        </w:rPr>
        <w:t>Although this year’s budget maintains purchasing power and allows for some program expansion</w:t>
      </w:r>
      <w:r w:rsidR="00D81E52">
        <w:rPr>
          <w:sz w:val="22"/>
          <w:szCs w:val="22"/>
        </w:rPr>
        <w:t>,</w:t>
      </w:r>
      <w:r>
        <w:rPr>
          <w:sz w:val="22"/>
          <w:szCs w:val="22"/>
        </w:rPr>
        <w:t xml:space="preserve"> i</w:t>
      </w:r>
      <w:r w:rsidR="0055103A">
        <w:rPr>
          <w:sz w:val="22"/>
          <w:szCs w:val="22"/>
        </w:rPr>
        <w:t>t appears that OMB continues the practice of utilizing a fictional</w:t>
      </w:r>
      <w:r w:rsidR="00582EFB">
        <w:rPr>
          <w:sz w:val="22"/>
          <w:szCs w:val="22"/>
        </w:rPr>
        <w:t xml:space="preserve"> </w:t>
      </w:r>
      <w:r w:rsidR="00D81E52">
        <w:rPr>
          <w:sz w:val="22"/>
          <w:szCs w:val="22"/>
        </w:rPr>
        <w:t>(3%)</w:t>
      </w:r>
      <w:r w:rsidR="0055103A">
        <w:rPr>
          <w:sz w:val="22"/>
          <w:szCs w:val="22"/>
        </w:rPr>
        <w:t xml:space="preserve"> rather than </w:t>
      </w:r>
      <w:r w:rsidR="003D15F2">
        <w:rPr>
          <w:sz w:val="22"/>
          <w:szCs w:val="22"/>
        </w:rPr>
        <w:t xml:space="preserve">actual </w:t>
      </w:r>
      <w:r w:rsidR="0055103A">
        <w:rPr>
          <w:sz w:val="22"/>
          <w:szCs w:val="22"/>
        </w:rPr>
        <w:t>estimate of medical inflation.  NW Tribes ask that OMB and HHS/IHS commit to using the same budget estimates for the IHS budget that they use for other financial and economic estimates.</w:t>
      </w:r>
    </w:p>
    <w:p w:rsidR="00E60995" w:rsidRPr="00845F42" w:rsidRDefault="00E60995" w:rsidP="00EA206C">
      <w:pPr>
        <w:pStyle w:val="BodyText"/>
        <w:spacing w:after="0"/>
        <w:ind w:left="0"/>
        <w:rPr>
          <w:sz w:val="22"/>
          <w:szCs w:val="22"/>
        </w:rPr>
      </w:pPr>
      <w:r w:rsidRPr="00845F42">
        <w:rPr>
          <w:sz w:val="22"/>
          <w:szCs w:val="22"/>
        </w:rPr>
        <w:t xml:space="preserve">Throughout the years, this analysis has sought to maintain the integrity of its estimates by not inflating amounts in the manner of conventional negotiations.  Tribal leaders want information that is reliable </w:t>
      </w:r>
      <w:r w:rsidR="007F32BA" w:rsidRPr="00845F42">
        <w:rPr>
          <w:sz w:val="22"/>
          <w:szCs w:val="22"/>
        </w:rPr>
        <w:t xml:space="preserve">and accurate </w:t>
      </w:r>
      <w:r w:rsidRPr="00845F42">
        <w:rPr>
          <w:sz w:val="22"/>
          <w:szCs w:val="22"/>
        </w:rPr>
        <w:t xml:space="preserve">so they can make their case to the Congress </w:t>
      </w:r>
      <w:r w:rsidR="007F32BA" w:rsidRPr="00845F42">
        <w:rPr>
          <w:sz w:val="22"/>
          <w:szCs w:val="22"/>
        </w:rPr>
        <w:t xml:space="preserve">in good </w:t>
      </w:r>
      <w:r w:rsidR="00E5673C">
        <w:rPr>
          <w:sz w:val="22"/>
          <w:szCs w:val="22"/>
        </w:rPr>
        <w:t>conscience</w:t>
      </w:r>
      <w:r w:rsidR="00E5673C" w:rsidRPr="00845F42">
        <w:rPr>
          <w:sz w:val="22"/>
          <w:szCs w:val="22"/>
        </w:rPr>
        <w:t xml:space="preserve"> </w:t>
      </w:r>
      <w:r w:rsidRPr="00845F42">
        <w:rPr>
          <w:sz w:val="22"/>
          <w:szCs w:val="22"/>
        </w:rPr>
        <w:t xml:space="preserve">without fear of accusations of exaggerated estimates or </w:t>
      </w:r>
      <w:r w:rsidR="007F32BA" w:rsidRPr="00845F42">
        <w:rPr>
          <w:sz w:val="22"/>
          <w:szCs w:val="22"/>
        </w:rPr>
        <w:t xml:space="preserve">inflated </w:t>
      </w:r>
      <w:r w:rsidRPr="00845F42">
        <w:rPr>
          <w:sz w:val="22"/>
          <w:szCs w:val="22"/>
        </w:rPr>
        <w:t>needs</w:t>
      </w:r>
      <w:r w:rsidR="007F32BA" w:rsidRPr="00845F42">
        <w:rPr>
          <w:sz w:val="22"/>
          <w:szCs w:val="22"/>
        </w:rPr>
        <w:t xml:space="preserve">.  </w:t>
      </w:r>
      <w:r w:rsidRPr="00845F42">
        <w:rPr>
          <w:sz w:val="22"/>
          <w:szCs w:val="22"/>
        </w:rPr>
        <w:t xml:space="preserve">There is nothing to be gained by overestimating the funding required to meet the health care needs of Indian people.  The </w:t>
      </w:r>
      <w:r w:rsidR="00A318E0">
        <w:rPr>
          <w:sz w:val="22"/>
          <w:szCs w:val="22"/>
        </w:rPr>
        <w:t>NPAIHB</w:t>
      </w:r>
      <w:r w:rsidRPr="00845F42">
        <w:rPr>
          <w:sz w:val="22"/>
          <w:szCs w:val="22"/>
        </w:rPr>
        <w:t xml:space="preserve"> invites discussion over every estimate presented in this analysis.</w:t>
      </w:r>
    </w:p>
    <w:p w:rsidR="00E60995" w:rsidRPr="00845F42" w:rsidRDefault="00E60995" w:rsidP="00EA206C">
      <w:pPr>
        <w:pStyle w:val="BodyText"/>
        <w:spacing w:after="0"/>
        <w:ind w:left="0"/>
        <w:rPr>
          <w:sz w:val="22"/>
          <w:szCs w:val="22"/>
        </w:rPr>
      </w:pPr>
    </w:p>
    <w:p w:rsidR="003C4A82" w:rsidRDefault="003C4A82" w:rsidP="00E87975">
      <w:pPr>
        <w:pStyle w:val="BodyText"/>
        <w:spacing w:after="0"/>
        <w:ind w:left="0"/>
      </w:pPr>
    </w:p>
    <w:p w:rsidR="00E60995" w:rsidRDefault="00E60995" w:rsidP="00224194">
      <w:pPr>
        <w:pStyle w:val="Heading3"/>
        <w:shd w:val="clear" w:color="auto" w:fill="8DB3E2" w:themeFill="text2" w:themeFillTint="66"/>
        <w:spacing w:before="0"/>
        <w:ind w:left="0"/>
        <w:rPr>
          <w:rFonts w:ascii="Times New Roman" w:hAnsi="Times New Roman"/>
          <w:b/>
          <w:bCs/>
          <w:sz w:val="24"/>
        </w:rPr>
      </w:pPr>
      <w:r>
        <w:rPr>
          <w:rFonts w:ascii="Times New Roman" w:hAnsi="Times New Roman"/>
          <w:b/>
          <w:bCs/>
          <w:sz w:val="24"/>
        </w:rPr>
        <w:t>Audience for this Analysis: Tribes, the Administration</w:t>
      </w:r>
      <w:r w:rsidR="00995745">
        <w:rPr>
          <w:rFonts w:ascii="Times New Roman" w:hAnsi="Times New Roman"/>
          <w:b/>
          <w:bCs/>
          <w:sz w:val="24"/>
        </w:rPr>
        <w:t>,</w:t>
      </w:r>
      <w:r>
        <w:rPr>
          <w:rFonts w:ascii="Times New Roman" w:hAnsi="Times New Roman"/>
          <w:b/>
          <w:bCs/>
          <w:sz w:val="24"/>
        </w:rPr>
        <w:t xml:space="preserve"> and </w:t>
      </w:r>
      <w:r w:rsidR="00756AFC">
        <w:rPr>
          <w:rFonts w:ascii="Times New Roman" w:hAnsi="Times New Roman"/>
          <w:b/>
          <w:bCs/>
          <w:sz w:val="24"/>
        </w:rPr>
        <w:t>Congress</w:t>
      </w:r>
    </w:p>
    <w:p w:rsidR="00E60995" w:rsidRDefault="00E60995" w:rsidP="00E60995">
      <w:pPr>
        <w:pStyle w:val="BodyText"/>
        <w:spacing w:after="0"/>
        <w:ind w:left="360"/>
      </w:pPr>
    </w:p>
    <w:p w:rsidR="00E60995" w:rsidRPr="00845F42" w:rsidRDefault="003D15F2" w:rsidP="00EA206C">
      <w:pPr>
        <w:pStyle w:val="BodyText"/>
        <w:spacing w:after="0"/>
        <w:ind w:left="0"/>
        <w:rPr>
          <w:sz w:val="22"/>
          <w:szCs w:val="22"/>
        </w:rPr>
      </w:pPr>
      <w:r>
        <w:rPr>
          <w:sz w:val="22"/>
          <w:szCs w:val="22"/>
        </w:rPr>
        <w:t>NPAIHB has</w:t>
      </w:r>
      <w:r w:rsidR="00E60995" w:rsidRPr="00845F42">
        <w:rPr>
          <w:sz w:val="22"/>
          <w:szCs w:val="22"/>
        </w:rPr>
        <w:t xml:space="preserve"> identif</w:t>
      </w:r>
      <w:r>
        <w:rPr>
          <w:sz w:val="22"/>
          <w:szCs w:val="22"/>
        </w:rPr>
        <w:t>ied</w:t>
      </w:r>
      <w:r w:rsidR="00E60995" w:rsidRPr="00845F42">
        <w:rPr>
          <w:sz w:val="22"/>
          <w:szCs w:val="22"/>
        </w:rPr>
        <w:t xml:space="preserve"> pertinent issues that impact Northwest Tribes.  This information </w:t>
      </w:r>
      <w:r w:rsidR="007F32BA" w:rsidRPr="00845F42">
        <w:rPr>
          <w:sz w:val="22"/>
          <w:szCs w:val="22"/>
        </w:rPr>
        <w:t>will</w:t>
      </w:r>
      <w:r w:rsidR="00E60995" w:rsidRPr="00845F42">
        <w:rPr>
          <w:sz w:val="22"/>
          <w:szCs w:val="22"/>
        </w:rPr>
        <w:t xml:space="preserve"> assist leaders </w:t>
      </w:r>
      <w:r w:rsidR="00582EFB">
        <w:rPr>
          <w:sz w:val="22"/>
          <w:szCs w:val="22"/>
        </w:rPr>
        <w:t>from</w:t>
      </w:r>
      <w:r w:rsidR="00582EFB" w:rsidRPr="00845F42">
        <w:rPr>
          <w:sz w:val="22"/>
          <w:szCs w:val="22"/>
        </w:rPr>
        <w:t xml:space="preserve"> </w:t>
      </w:r>
      <w:r w:rsidR="00E60995" w:rsidRPr="00845F42">
        <w:rPr>
          <w:sz w:val="22"/>
          <w:szCs w:val="22"/>
        </w:rPr>
        <w:t xml:space="preserve">each of </w:t>
      </w:r>
      <w:r w:rsidR="0055103A">
        <w:rPr>
          <w:sz w:val="22"/>
          <w:szCs w:val="22"/>
        </w:rPr>
        <w:t>the</w:t>
      </w:r>
      <w:r w:rsidR="00E60995" w:rsidRPr="00845F42">
        <w:rPr>
          <w:sz w:val="22"/>
          <w:szCs w:val="22"/>
        </w:rPr>
        <w:t xml:space="preserve"> </w:t>
      </w:r>
      <w:r w:rsidR="00B85521">
        <w:rPr>
          <w:sz w:val="22"/>
          <w:szCs w:val="22"/>
        </w:rPr>
        <w:t>forty-three</w:t>
      </w:r>
      <w:r w:rsidR="00B85521" w:rsidRPr="00845F42">
        <w:rPr>
          <w:sz w:val="22"/>
          <w:szCs w:val="22"/>
        </w:rPr>
        <w:t xml:space="preserve"> </w:t>
      </w:r>
      <w:r w:rsidR="0055103A">
        <w:rPr>
          <w:sz w:val="22"/>
          <w:szCs w:val="22"/>
        </w:rPr>
        <w:t xml:space="preserve">Portland Area tribes </w:t>
      </w:r>
      <w:r w:rsidR="00E60995" w:rsidRPr="00845F42">
        <w:rPr>
          <w:sz w:val="22"/>
          <w:szCs w:val="22"/>
        </w:rPr>
        <w:t xml:space="preserve">in making their own analysis of the budget proposal and its impact on their respective communities.  </w:t>
      </w:r>
      <w:r w:rsidR="007F32BA" w:rsidRPr="00845F42">
        <w:rPr>
          <w:sz w:val="22"/>
          <w:szCs w:val="22"/>
        </w:rPr>
        <w:t xml:space="preserve">This will </w:t>
      </w:r>
      <w:r w:rsidR="00E60995" w:rsidRPr="00845F42">
        <w:rPr>
          <w:sz w:val="22"/>
          <w:szCs w:val="22"/>
        </w:rPr>
        <w:t>also serve as a useful analysis for tribes nationwide since in nearly every case the interests of tribes nationwide are the</w:t>
      </w:r>
      <w:r w:rsidR="0055103A">
        <w:rPr>
          <w:sz w:val="22"/>
          <w:szCs w:val="22"/>
        </w:rPr>
        <w:t xml:space="preserve"> same as the</w:t>
      </w:r>
      <w:r w:rsidR="00E60995" w:rsidRPr="00845F42">
        <w:rPr>
          <w:sz w:val="22"/>
          <w:szCs w:val="22"/>
        </w:rPr>
        <w:t xml:space="preserve"> interests of Northwest Tribes.  It is only by making these views known that effective budget policy can be developed.  The </w:t>
      </w:r>
      <w:r w:rsidR="00A318E0" w:rsidRPr="00A318E0">
        <w:rPr>
          <w:sz w:val="22"/>
          <w:szCs w:val="22"/>
        </w:rPr>
        <w:t>NPAIHB</w:t>
      </w:r>
      <w:r w:rsidR="00A318E0">
        <w:rPr>
          <w:sz w:val="22"/>
          <w:szCs w:val="22"/>
        </w:rPr>
        <w:t xml:space="preserve"> </w:t>
      </w:r>
      <w:r w:rsidR="00E60995" w:rsidRPr="00845F42">
        <w:rPr>
          <w:sz w:val="22"/>
          <w:szCs w:val="22"/>
        </w:rPr>
        <w:t xml:space="preserve">and Northwest Tribes actively participate in </w:t>
      </w:r>
      <w:r w:rsidR="00917CAC">
        <w:rPr>
          <w:sz w:val="22"/>
          <w:szCs w:val="22"/>
        </w:rPr>
        <w:t>efforts</w:t>
      </w:r>
      <w:r w:rsidR="00917CAC" w:rsidRPr="00845F42">
        <w:rPr>
          <w:sz w:val="22"/>
          <w:szCs w:val="22"/>
        </w:rPr>
        <w:t xml:space="preserve"> </w:t>
      </w:r>
      <w:r w:rsidR="00E60995" w:rsidRPr="00845F42">
        <w:rPr>
          <w:sz w:val="22"/>
          <w:szCs w:val="22"/>
        </w:rPr>
        <w:t>to develop consensus p</w:t>
      </w:r>
      <w:r w:rsidR="0055103A">
        <w:rPr>
          <w:sz w:val="22"/>
          <w:szCs w:val="22"/>
        </w:rPr>
        <w:t>ositions on budget priorities.</w:t>
      </w:r>
    </w:p>
    <w:p w:rsidR="00E60995" w:rsidRPr="00845F42" w:rsidRDefault="00E60995" w:rsidP="00EA206C">
      <w:pPr>
        <w:pStyle w:val="BodyText"/>
        <w:spacing w:after="0"/>
        <w:ind w:left="0"/>
        <w:rPr>
          <w:sz w:val="22"/>
          <w:szCs w:val="22"/>
        </w:rPr>
      </w:pPr>
    </w:p>
    <w:p w:rsidR="00E60995" w:rsidRPr="00845F42" w:rsidRDefault="00E60995" w:rsidP="00EA206C">
      <w:pPr>
        <w:pStyle w:val="BodyText"/>
        <w:spacing w:after="0"/>
        <w:ind w:left="0"/>
        <w:rPr>
          <w:sz w:val="22"/>
          <w:szCs w:val="22"/>
        </w:rPr>
      </w:pPr>
      <w:r w:rsidRPr="00845F42">
        <w:rPr>
          <w:sz w:val="22"/>
          <w:szCs w:val="22"/>
        </w:rPr>
        <w:t>Th</w:t>
      </w:r>
      <w:r w:rsidR="00E5673C">
        <w:rPr>
          <w:sz w:val="22"/>
          <w:szCs w:val="22"/>
        </w:rPr>
        <w:t>e</w:t>
      </w:r>
      <w:r w:rsidRPr="00845F42">
        <w:rPr>
          <w:sz w:val="22"/>
          <w:szCs w:val="22"/>
        </w:rPr>
        <w:t xml:space="preserve"> analysis is distributed to the Administration and to </w:t>
      </w:r>
      <w:r w:rsidR="0032655A">
        <w:rPr>
          <w:sz w:val="22"/>
          <w:szCs w:val="22"/>
        </w:rPr>
        <w:t>C</w:t>
      </w:r>
      <w:r w:rsidRPr="00845F42">
        <w:rPr>
          <w:sz w:val="22"/>
          <w:szCs w:val="22"/>
        </w:rPr>
        <w:t>ongressional committees who finalize the annual IHS budget</w:t>
      </w:r>
      <w:r w:rsidR="0032655A" w:rsidRPr="00845F42">
        <w:rPr>
          <w:sz w:val="22"/>
          <w:szCs w:val="22"/>
        </w:rPr>
        <w:t xml:space="preserve">.  </w:t>
      </w:r>
      <w:r w:rsidRPr="00845F42">
        <w:rPr>
          <w:sz w:val="22"/>
          <w:szCs w:val="22"/>
        </w:rPr>
        <w:t xml:space="preserve">Although the analysis is prepared for </w:t>
      </w:r>
      <w:r w:rsidR="0032655A">
        <w:rPr>
          <w:sz w:val="22"/>
          <w:szCs w:val="22"/>
        </w:rPr>
        <w:t xml:space="preserve">Northwest </w:t>
      </w:r>
      <w:r w:rsidRPr="00845F42">
        <w:rPr>
          <w:sz w:val="22"/>
          <w:szCs w:val="22"/>
        </w:rPr>
        <w:t xml:space="preserve">tribes, </w:t>
      </w:r>
      <w:r w:rsidR="0032655A">
        <w:rPr>
          <w:sz w:val="22"/>
          <w:szCs w:val="22"/>
        </w:rPr>
        <w:t xml:space="preserve">it is </w:t>
      </w:r>
      <w:r w:rsidRPr="00845F42">
        <w:rPr>
          <w:sz w:val="22"/>
          <w:szCs w:val="22"/>
        </w:rPr>
        <w:t>made available to tribes throughout the country.  It is distributed to</w:t>
      </w:r>
      <w:r w:rsidR="006542B3">
        <w:rPr>
          <w:sz w:val="22"/>
          <w:szCs w:val="22"/>
        </w:rPr>
        <w:t xml:space="preserve"> all Area Health Boards within the Indian health system and </w:t>
      </w:r>
      <w:r w:rsidR="00E5673C">
        <w:rPr>
          <w:sz w:val="22"/>
          <w:szCs w:val="22"/>
        </w:rPr>
        <w:t xml:space="preserve">to </w:t>
      </w:r>
      <w:r w:rsidR="006542B3">
        <w:rPr>
          <w:sz w:val="22"/>
          <w:szCs w:val="22"/>
        </w:rPr>
        <w:t xml:space="preserve">national Tribal organizations.  </w:t>
      </w:r>
      <w:r w:rsidRPr="00845F42">
        <w:rPr>
          <w:sz w:val="22"/>
          <w:szCs w:val="22"/>
        </w:rPr>
        <w:t xml:space="preserve">It </w:t>
      </w:r>
      <w:r w:rsidR="0055103A">
        <w:rPr>
          <w:sz w:val="22"/>
          <w:szCs w:val="22"/>
        </w:rPr>
        <w:t>is</w:t>
      </w:r>
      <w:r w:rsidR="00B85521" w:rsidRPr="00845F42">
        <w:rPr>
          <w:sz w:val="22"/>
          <w:szCs w:val="22"/>
        </w:rPr>
        <w:t xml:space="preserve"> </w:t>
      </w:r>
      <w:r w:rsidRPr="00845F42">
        <w:rPr>
          <w:sz w:val="22"/>
          <w:szCs w:val="22"/>
        </w:rPr>
        <w:t xml:space="preserve">posted on the </w:t>
      </w:r>
      <w:r w:rsidR="00E5673C">
        <w:rPr>
          <w:sz w:val="22"/>
          <w:szCs w:val="22"/>
        </w:rPr>
        <w:t>NPAIHB</w:t>
      </w:r>
      <w:r w:rsidR="00E5673C" w:rsidRPr="00845F42">
        <w:rPr>
          <w:sz w:val="22"/>
          <w:szCs w:val="22"/>
        </w:rPr>
        <w:t xml:space="preserve"> </w:t>
      </w:r>
      <w:r w:rsidRPr="00845F42">
        <w:rPr>
          <w:sz w:val="22"/>
          <w:szCs w:val="22"/>
        </w:rPr>
        <w:t xml:space="preserve">website (at </w:t>
      </w:r>
      <w:r w:rsidRPr="00845F42">
        <w:rPr>
          <w:iCs/>
          <w:sz w:val="22"/>
          <w:szCs w:val="22"/>
        </w:rPr>
        <w:t>www.npaihb.org)</w:t>
      </w:r>
      <w:r w:rsidRPr="00845F42">
        <w:rPr>
          <w:sz w:val="22"/>
          <w:szCs w:val="22"/>
        </w:rPr>
        <w:t xml:space="preserve"> as soon a</w:t>
      </w:r>
      <w:r w:rsidR="00582EFB">
        <w:rPr>
          <w:sz w:val="22"/>
          <w:szCs w:val="22"/>
        </w:rPr>
        <w:t>s</w:t>
      </w:r>
      <w:r w:rsidRPr="00845F42">
        <w:rPr>
          <w:sz w:val="22"/>
          <w:szCs w:val="22"/>
        </w:rPr>
        <w:t xml:space="preserve"> it is published so all tribes can consider its recommendations for their own use in the consultation process. </w:t>
      </w:r>
    </w:p>
    <w:p w:rsidR="00E60995" w:rsidRPr="00845F42" w:rsidRDefault="00E60995" w:rsidP="00EA206C">
      <w:pPr>
        <w:pStyle w:val="BodyText"/>
        <w:spacing w:after="0"/>
        <w:ind w:left="0"/>
        <w:rPr>
          <w:sz w:val="22"/>
          <w:szCs w:val="22"/>
        </w:rPr>
      </w:pPr>
    </w:p>
    <w:p w:rsidR="00E60995" w:rsidRPr="00845F42" w:rsidRDefault="00E60995" w:rsidP="00EA206C">
      <w:pPr>
        <w:pStyle w:val="BodyText"/>
        <w:spacing w:after="0"/>
        <w:ind w:left="0" w:right="-90"/>
        <w:rPr>
          <w:sz w:val="22"/>
          <w:szCs w:val="22"/>
        </w:rPr>
      </w:pPr>
      <w:r w:rsidRPr="00845F42">
        <w:rPr>
          <w:sz w:val="22"/>
          <w:szCs w:val="22"/>
        </w:rPr>
        <w:t xml:space="preserve">The Congress and the Administration must find common ground to maintain the purchasing power of health care resources, address unmet needs, and facilitate service delivery that meets health objectives while maintaining fiscal discipline.  </w:t>
      </w:r>
      <w:proofErr w:type="spellStart"/>
      <w:r w:rsidR="007E626B" w:rsidRPr="00EE6F86">
        <w:rPr>
          <w:sz w:val="22"/>
          <w:szCs w:val="22"/>
        </w:rPr>
        <w:t>NPAIHB’s</w:t>
      </w:r>
      <w:proofErr w:type="spellEnd"/>
      <w:r w:rsidR="007E626B" w:rsidRPr="00EE6F86">
        <w:rPr>
          <w:sz w:val="22"/>
          <w:szCs w:val="22"/>
        </w:rPr>
        <w:t xml:space="preserve"> IHS 201</w:t>
      </w:r>
      <w:r w:rsidR="00EE6F86" w:rsidRPr="00EE6F86">
        <w:rPr>
          <w:sz w:val="22"/>
          <w:szCs w:val="22"/>
        </w:rPr>
        <w:t>6</w:t>
      </w:r>
      <w:r w:rsidR="007E626B" w:rsidRPr="00EE6F86">
        <w:rPr>
          <w:sz w:val="22"/>
          <w:szCs w:val="22"/>
        </w:rPr>
        <w:t xml:space="preserve"> Budget</w:t>
      </w:r>
      <w:r w:rsidR="007E626B">
        <w:rPr>
          <w:sz w:val="22"/>
          <w:szCs w:val="22"/>
        </w:rPr>
        <w:t xml:space="preserve"> Analysis and Legislative Plan are</w:t>
      </w:r>
      <w:r w:rsidR="00522DCF">
        <w:rPr>
          <w:sz w:val="22"/>
          <w:szCs w:val="22"/>
        </w:rPr>
        <w:t xml:space="preserve"> posted at </w:t>
      </w:r>
      <w:hyperlink r:id="rId16" w:history="1">
        <w:r w:rsidR="00522DCF" w:rsidRPr="001525D7">
          <w:rPr>
            <w:rStyle w:val="Hyperlink"/>
            <w:sz w:val="22"/>
            <w:szCs w:val="22"/>
          </w:rPr>
          <w:t>www.npaihb.org</w:t>
        </w:r>
      </w:hyperlink>
      <w:r w:rsidR="00522DCF">
        <w:rPr>
          <w:sz w:val="22"/>
          <w:szCs w:val="22"/>
        </w:rPr>
        <w:t xml:space="preserve">.  </w:t>
      </w:r>
    </w:p>
    <w:p w:rsidR="00E60995" w:rsidRPr="00845F42" w:rsidRDefault="00E60995" w:rsidP="00EA206C">
      <w:pPr>
        <w:pStyle w:val="BodyText"/>
        <w:spacing w:after="0"/>
        <w:ind w:left="0"/>
        <w:rPr>
          <w:sz w:val="22"/>
          <w:szCs w:val="22"/>
        </w:rPr>
      </w:pPr>
      <w:r w:rsidRPr="00845F42">
        <w:rPr>
          <w:sz w:val="22"/>
          <w:szCs w:val="22"/>
        </w:rPr>
        <w:t xml:space="preserve"> </w:t>
      </w:r>
    </w:p>
    <w:p w:rsidR="00E60995" w:rsidRDefault="00E60995" w:rsidP="00224194">
      <w:pPr>
        <w:pStyle w:val="Heading3"/>
        <w:shd w:val="clear" w:color="auto" w:fill="8DB3E2" w:themeFill="text2" w:themeFillTint="66"/>
        <w:spacing w:before="0" w:line="240" w:lineRule="auto"/>
        <w:ind w:left="0"/>
        <w:rPr>
          <w:rFonts w:ascii="Times New Roman" w:hAnsi="Times New Roman"/>
          <w:b/>
          <w:bCs/>
          <w:sz w:val="24"/>
        </w:rPr>
      </w:pPr>
      <w:r>
        <w:rPr>
          <w:rFonts w:ascii="Times New Roman" w:hAnsi="Times New Roman"/>
          <w:b/>
          <w:bCs/>
          <w:sz w:val="24"/>
        </w:rPr>
        <w:t>Acknowledgements</w:t>
      </w:r>
    </w:p>
    <w:p w:rsidR="00E60995" w:rsidRDefault="00E60995" w:rsidP="00E60995">
      <w:pPr>
        <w:pStyle w:val="BodyText"/>
        <w:spacing w:after="0"/>
        <w:ind w:left="360"/>
      </w:pPr>
    </w:p>
    <w:p w:rsidR="00E60995" w:rsidRPr="00845F42" w:rsidRDefault="0055103A" w:rsidP="00AF48A5">
      <w:pPr>
        <w:pStyle w:val="BodyText2"/>
        <w:tabs>
          <w:tab w:val="left" w:pos="-720"/>
        </w:tabs>
        <w:suppressAutoHyphens/>
        <w:rPr>
          <w:spacing w:val="-3"/>
          <w:sz w:val="22"/>
          <w:szCs w:val="22"/>
        </w:rPr>
      </w:pPr>
      <w:r>
        <w:rPr>
          <w:sz w:val="22"/>
          <w:szCs w:val="22"/>
        </w:rPr>
        <w:t xml:space="preserve">This analysis is based on over </w:t>
      </w:r>
      <w:r w:rsidR="007E626B">
        <w:rPr>
          <w:sz w:val="22"/>
          <w:szCs w:val="22"/>
        </w:rPr>
        <w:t>twenty</w:t>
      </w:r>
      <w:r w:rsidR="00590AE3">
        <w:rPr>
          <w:sz w:val="22"/>
          <w:szCs w:val="22"/>
        </w:rPr>
        <w:t>-five</w:t>
      </w:r>
      <w:r w:rsidR="00E60995" w:rsidRPr="00845F42">
        <w:rPr>
          <w:sz w:val="22"/>
          <w:szCs w:val="22"/>
        </w:rPr>
        <w:t xml:space="preserve"> years of contributions from delegates and staff of the </w:t>
      </w:r>
      <w:r w:rsidR="00A318E0">
        <w:rPr>
          <w:sz w:val="22"/>
          <w:szCs w:val="22"/>
        </w:rPr>
        <w:t>NPAIHB</w:t>
      </w:r>
      <w:r w:rsidR="00E60995" w:rsidRPr="00845F42">
        <w:rPr>
          <w:sz w:val="22"/>
          <w:szCs w:val="22"/>
        </w:rPr>
        <w:t xml:space="preserve"> including</w:t>
      </w:r>
      <w:r w:rsidR="00FA7847">
        <w:rPr>
          <w:sz w:val="22"/>
          <w:szCs w:val="22"/>
        </w:rPr>
        <w:t xml:space="preserve"> </w:t>
      </w:r>
      <w:r w:rsidR="00CF572D" w:rsidRPr="00845F42">
        <w:rPr>
          <w:sz w:val="22"/>
          <w:szCs w:val="22"/>
        </w:rPr>
        <w:t>former Chair</w:t>
      </w:r>
      <w:r w:rsidR="00CF572D">
        <w:rPr>
          <w:sz w:val="22"/>
          <w:szCs w:val="22"/>
        </w:rPr>
        <w:t xml:space="preserve">s : </w:t>
      </w:r>
      <w:r w:rsidR="00FA7847">
        <w:rPr>
          <w:sz w:val="22"/>
          <w:szCs w:val="22"/>
        </w:rPr>
        <w:t>Andy Joseph Jr, Chair,</w:t>
      </w:r>
      <w:r w:rsidR="00E60995" w:rsidRPr="00845F42">
        <w:rPr>
          <w:sz w:val="22"/>
          <w:szCs w:val="22"/>
        </w:rPr>
        <w:t xml:space="preserve"> </w:t>
      </w:r>
      <w:r w:rsidR="00EC335D">
        <w:rPr>
          <w:sz w:val="22"/>
          <w:szCs w:val="22"/>
        </w:rPr>
        <w:t xml:space="preserve">Linda Holt, </w:t>
      </w:r>
      <w:r w:rsidR="00E60995" w:rsidRPr="00845F42">
        <w:rPr>
          <w:sz w:val="22"/>
          <w:szCs w:val="22"/>
        </w:rPr>
        <w:t>Pearl Capoeman-Baller, Julia Davis,</w:t>
      </w:r>
      <w:r w:rsidR="00CF572D">
        <w:rPr>
          <w:sz w:val="22"/>
          <w:szCs w:val="22"/>
        </w:rPr>
        <w:t xml:space="preserve"> and</w:t>
      </w:r>
      <w:r w:rsidR="00E60995" w:rsidRPr="00845F42">
        <w:rPr>
          <w:sz w:val="22"/>
          <w:szCs w:val="22"/>
        </w:rPr>
        <w:t xml:space="preserve"> Executive Directors: Doni Wilder (1990-1998) and </w:t>
      </w:r>
      <w:r w:rsidR="00650213">
        <w:rPr>
          <w:sz w:val="22"/>
          <w:szCs w:val="22"/>
        </w:rPr>
        <w:t xml:space="preserve">former </w:t>
      </w:r>
      <w:r w:rsidR="00E60995" w:rsidRPr="00845F42">
        <w:rPr>
          <w:sz w:val="22"/>
          <w:szCs w:val="22"/>
        </w:rPr>
        <w:t>IHS Portland Area Office Director</w:t>
      </w:r>
      <w:r w:rsidR="00650213">
        <w:rPr>
          <w:sz w:val="22"/>
          <w:szCs w:val="22"/>
        </w:rPr>
        <w:t>;</w:t>
      </w:r>
      <w:r w:rsidR="00E60995" w:rsidRPr="00845F42">
        <w:rPr>
          <w:sz w:val="22"/>
          <w:szCs w:val="22"/>
        </w:rPr>
        <w:t xml:space="preserve"> Cheryle Kennedy (1998-2000); Ed Fox, (2000-2005);</w:t>
      </w:r>
      <w:r w:rsidR="00BD5362">
        <w:rPr>
          <w:sz w:val="22"/>
          <w:szCs w:val="22"/>
        </w:rPr>
        <w:t xml:space="preserve"> </w:t>
      </w:r>
      <w:r w:rsidR="00CF572D">
        <w:rPr>
          <w:sz w:val="22"/>
          <w:szCs w:val="22"/>
        </w:rPr>
        <w:t>and</w:t>
      </w:r>
      <w:r w:rsidR="00E60995" w:rsidRPr="00845F42">
        <w:rPr>
          <w:sz w:val="22"/>
          <w:szCs w:val="22"/>
        </w:rPr>
        <w:t xml:space="preserve"> current Director, Joe Finkbonner; and Jim Roberts, Policy Analyst.</w:t>
      </w:r>
    </w:p>
    <w:p w:rsidR="00E60995" w:rsidRDefault="00E60995" w:rsidP="00E60995">
      <w:pPr>
        <w:tabs>
          <w:tab w:val="left" w:pos="-1440"/>
          <w:tab w:val="left" w:pos="-720"/>
        </w:tabs>
        <w:suppressAutoHyphens/>
        <w:ind w:left="1440"/>
        <w:rPr>
          <w:spacing w:val="-3"/>
          <w:sz w:val="22"/>
          <w:szCs w:val="22"/>
        </w:rPr>
      </w:pPr>
    </w:p>
    <w:p w:rsidR="00D81E52" w:rsidRDefault="00D81E52" w:rsidP="00224194">
      <w:pPr>
        <w:pStyle w:val="Heading3"/>
        <w:shd w:val="clear" w:color="auto" w:fill="8DB3E2" w:themeFill="text2" w:themeFillTint="66"/>
        <w:spacing w:before="0" w:line="240" w:lineRule="auto"/>
        <w:ind w:left="0"/>
        <w:rPr>
          <w:rFonts w:ascii="Times New Roman" w:hAnsi="Times New Roman"/>
          <w:b/>
          <w:bCs/>
          <w:sz w:val="24"/>
        </w:rPr>
      </w:pPr>
      <w:r>
        <w:rPr>
          <w:rFonts w:ascii="Times New Roman" w:hAnsi="Times New Roman"/>
          <w:b/>
          <w:bCs/>
          <w:sz w:val="24"/>
        </w:rPr>
        <w:t>Sources:</w:t>
      </w:r>
    </w:p>
    <w:p w:rsidR="00D81E52" w:rsidRPr="00845F42" w:rsidRDefault="00D81E52" w:rsidP="00E60995">
      <w:pPr>
        <w:tabs>
          <w:tab w:val="left" w:pos="-1440"/>
          <w:tab w:val="left" w:pos="-720"/>
        </w:tabs>
        <w:suppressAutoHyphens/>
        <w:ind w:left="1440"/>
        <w:rPr>
          <w:spacing w:val="-3"/>
          <w:sz w:val="22"/>
          <w:szCs w:val="22"/>
        </w:rPr>
      </w:pPr>
    </w:p>
    <w:p w:rsidR="00E60995" w:rsidRPr="007E653C" w:rsidRDefault="00E60995" w:rsidP="00AF48A5">
      <w:pPr>
        <w:numPr>
          <w:ilvl w:val="0"/>
          <w:numId w:val="19"/>
        </w:numPr>
        <w:tabs>
          <w:tab w:val="left" w:pos="-1440"/>
          <w:tab w:val="left" w:pos="-720"/>
        </w:tabs>
        <w:suppressAutoHyphens/>
        <w:rPr>
          <w:spacing w:val="-3"/>
          <w:sz w:val="22"/>
          <w:szCs w:val="22"/>
        </w:rPr>
      </w:pPr>
      <w:r w:rsidRPr="007E653C">
        <w:rPr>
          <w:sz w:val="22"/>
          <w:szCs w:val="22"/>
        </w:rPr>
        <w:t>Senate Democratic (</w:t>
      </w:r>
      <w:hyperlink r:id="rId17" w:history="1">
        <w:r w:rsidRPr="007E653C">
          <w:rPr>
            <w:rStyle w:val="Hyperlink"/>
            <w:sz w:val="22"/>
            <w:szCs w:val="22"/>
          </w:rPr>
          <w:t>http://www.senate.gov/~budget/democratic/</w:t>
        </w:r>
      </w:hyperlink>
      <w:r w:rsidRPr="007E653C">
        <w:rPr>
          <w:sz w:val="22"/>
          <w:szCs w:val="22"/>
        </w:rPr>
        <w:t xml:space="preserve">) and Republican </w:t>
      </w:r>
      <w:hyperlink r:id="rId18" w:history="1">
        <w:r w:rsidRPr="007E653C">
          <w:rPr>
            <w:rStyle w:val="Hyperlink"/>
            <w:sz w:val="22"/>
            <w:szCs w:val="22"/>
          </w:rPr>
          <w:t>http://www.senate.gov/~budget/republican/</w:t>
        </w:r>
      </w:hyperlink>
      <w:r w:rsidRPr="007E653C">
        <w:rPr>
          <w:sz w:val="22"/>
          <w:szCs w:val="22"/>
        </w:rPr>
        <w:t xml:space="preserve"> Budget Committee publications.  </w:t>
      </w:r>
    </w:p>
    <w:p w:rsidR="00E60995" w:rsidRPr="007E653C" w:rsidRDefault="00E60995" w:rsidP="00083313">
      <w:pPr>
        <w:numPr>
          <w:ilvl w:val="0"/>
          <w:numId w:val="19"/>
        </w:numPr>
        <w:tabs>
          <w:tab w:val="left" w:pos="-1440"/>
          <w:tab w:val="left" w:pos="-720"/>
        </w:tabs>
        <w:suppressAutoHyphens/>
        <w:rPr>
          <w:spacing w:val="-3"/>
          <w:sz w:val="22"/>
          <w:szCs w:val="22"/>
        </w:rPr>
      </w:pPr>
      <w:r w:rsidRPr="007E653C">
        <w:rPr>
          <w:sz w:val="22"/>
          <w:szCs w:val="22"/>
        </w:rPr>
        <w:t xml:space="preserve">The House analysis is available at </w:t>
      </w:r>
      <w:r w:rsidR="00083313" w:rsidRPr="007E653C">
        <w:rPr>
          <w:sz w:val="22"/>
          <w:szCs w:val="22"/>
        </w:rPr>
        <w:t>http://budget.house.gov/budgetanalysis/the-president-s-fy-2016-budget.htm</w:t>
      </w:r>
      <w:r w:rsidRPr="007E653C">
        <w:rPr>
          <w:sz w:val="22"/>
          <w:szCs w:val="22"/>
        </w:rPr>
        <w:t xml:space="preserve"> </w:t>
      </w:r>
    </w:p>
    <w:p w:rsidR="00E60995" w:rsidRPr="007E653C" w:rsidRDefault="0055103A" w:rsidP="00AF48A5">
      <w:pPr>
        <w:numPr>
          <w:ilvl w:val="0"/>
          <w:numId w:val="19"/>
        </w:numPr>
        <w:tabs>
          <w:tab w:val="left" w:pos="-1440"/>
          <w:tab w:val="left" w:pos="-720"/>
        </w:tabs>
        <w:suppressAutoHyphens/>
        <w:rPr>
          <w:spacing w:val="-3"/>
          <w:sz w:val="22"/>
          <w:szCs w:val="22"/>
        </w:rPr>
      </w:pPr>
      <w:r w:rsidRPr="007E653C">
        <w:rPr>
          <w:sz w:val="22"/>
          <w:szCs w:val="22"/>
        </w:rPr>
        <w:t>The Budget for FY 201</w:t>
      </w:r>
      <w:r w:rsidR="00083313" w:rsidRPr="007E653C">
        <w:rPr>
          <w:sz w:val="22"/>
          <w:szCs w:val="22"/>
        </w:rPr>
        <w:t>6</w:t>
      </w:r>
      <w:r w:rsidR="00E60995" w:rsidRPr="007E653C">
        <w:rPr>
          <w:sz w:val="22"/>
          <w:szCs w:val="22"/>
        </w:rPr>
        <w:t xml:space="preserve"> </w:t>
      </w:r>
      <w:hyperlink r:id="rId19" w:history="1">
        <w:r w:rsidR="007B3DE1" w:rsidRPr="007E653C">
          <w:rPr>
            <w:sz w:val="22"/>
            <w:szCs w:val="22"/>
          </w:rPr>
          <w:t>http://www.whitehouse.gov/omb/budget/</w:t>
        </w:r>
      </w:hyperlink>
      <w:r w:rsidR="00262087" w:rsidRPr="007E653C">
        <w:rPr>
          <w:sz w:val="22"/>
          <w:szCs w:val="22"/>
        </w:rPr>
        <w:t xml:space="preserve"> </w:t>
      </w:r>
      <w:r w:rsidR="00AA1DFA" w:rsidRPr="007E653C">
        <w:rPr>
          <w:sz w:val="22"/>
          <w:szCs w:val="22"/>
        </w:rPr>
        <w:t xml:space="preserve"> </w:t>
      </w:r>
      <w:r w:rsidR="00E60995" w:rsidRPr="007E653C">
        <w:rPr>
          <w:sz w:val="22"/>
          <w:szCs w:val="22"/>
        </w:rPr>
        <w:t xml:space="preserve">is the President’s budget request of </w:t>
      </w:r>
      <w:r w:rsidR="00083313" w:rsidRPr="007E653C">
        <w:rPr>
          <w:sz w:val="22"/>
          <w:szCs w:val="22"/>
        </w:rPr>
        <w:t>February 2, 2015</w:t>
      </w:r>
      <w:r w:rsidR="00E60995" w:rsidRPr="007E653C">
        <w:rPr>
          <w:sz w:val="22"/>
          <w:szCs w:val="22"/>
        </w:rPr>
        <w:t xml:space="preserve">. </w:t>
      </w:r>
      <w:r w:rsidR="00AA1DFA" w:rsidRPr="007E653C">
        <w:rPr>
          <w:sz w:val="22"/>
          <w:szCs w:val="22"/>
        </w:rPr>
        <w:t xml:space="preserve"> </w:t>
      </w:r>
      <w:r w:rsidR="00E60995" w:rsidRPr="007E653C">
        <w:rPr>
          <w:sz w:val="22"/>
          <w:szCs w:val="22"/>
        </w:rPr>
        <w:t>It is actually a set of documents with narrative and statistical information on the Presid</w:t>
      </w:r>
      <w:r w:rsidRPr="007E653C">
        <w:rPr>
          <w:sz w:val="22"/>
          <w:szCs w:val="22"/>
        </w:rPr>
        <w:t>ent’s proposed budget for FY 201</w:t>
      </w:r>
      <w:r w:rsidR="00083313" w:rsidRPr="007E653C">
        <w:rPr>
          <w:sz w:val="22"/>
          <w:szCs w:val="22"/>
        </w:rPr>
        <w:t>6</w:t>
      </w:r>
      <w:r w:rsidR="00E60995" w:rsidRPr="007E653C">
        <w:rPr>
          <w:sz w:val="22"/>
          <w:szCs w:val="22"/>
        </w:rPr>
        <w:t>.</w:t>
      </w:r>
    </w:p>
    <w:p w:rsidR="00E60995" w:rsidRPr="007E653C" w:rsidRDefault="00E60995" w:rsidP="007E653C">
      <w:pPr>
        <w:numPr>
          <w:ilvl w:val="0"/>
          <w:numId w:val="20"/>
        </w:numPr>
        <w:tabs>
          <w:tab w:val="left" w:pos="-720"/>
        </w:tabs>
        <w:suppressAutoHyphens/>
        <w:rPr>
          <w:spacing w:val="-3"/>
          <w:sz w:val="22"/>
          <w:szCs w:val="22"/>
        </w:rPr>
      </w:pPr>
      <w:r w:rsidRPr="007E653C">
        <w:rPr>
          <w:sz w:val="22"/>
          <w:szCs w:val="22"/>
        </w:rPr>
        <w:t xml:space="preserve">Congressional Budget Office (CBO </w:t>
      </w:r>
      <w:hyperlink r:id="rId20" w:history="1">
        <w:r w:rsidR="00AA1DFA" w:rsidRPr="007E653C">
          <w:rPr>
            <w:rStyle w:val="Hyperlink"/>
            <w:sz w:val="22"/>
            <w:szCs w:val="22"/>
          </w:rPr>
          <w:t>http://www.cbo.gov/</w:t>
        </w:r>
      </w:hyperlink>
      <w:r w:rsidRPr="007E653C">
        <w:rPr>
          <w:sz w:val="22"/>
          <w:szCs w:val="22"/>
        </w:rPr>
        <w:t xml:space="preserve"> ), </w:t>
      </w:r>
      <w:r w:rsidR="007E653C" w:rsidRPr="007E653C">
        <w:rPr>
          <w:sz w:val="22"/>
          <w:szCs w:val="22"/>
        </w:rPr>
        <w:t xml:space="preserve">“Updated Budget Projections FY 2015 to FY 2015”, </w:t>
      </w:r>
      <w:hyperlink r:id="rId21" w:history="1">
        <w:r w:rsidR="007E653C" w:rsidRPr="007E653C">
          <w:rPr>
            <w:rStyle w:val="Hyperlink"/>
            <w:sz w:val="22"/>
            <w:szCs w:val="22"/>
          </w:rPr>
          <w:t>http://www.cbo.gov/publication/45471</w:t>
        </w:r>
      </w:hyperlink>
      <w:r w:rsidR="007E653C" w:rsidRPr="007E653C">
        <w:rPr>
          <w:sz w:val="22"/>
          <w:szCs w:val="22"/>
          <w:u w:val="single"/>
        </w:rPr>
        <w:t xml:space="preserve">; </w:t>
      </w:r>
      <w:r w:rsidRPr="007E653C">
        <w:rPr>
          <w:sz w:val="22"/>
          <w:szCs w:val="22"/>
        </w:rPr>
        <w:t xml:space="preserve">and </w:t>
      </w:r>
      <w:r w:rsidR="00083313" w:rsidRPr="007E653C">
        <w:rPr>
          <w:sz w:val="22"/>
          <w:szCs w:val="22"/>
        </w:rPr>
        <w:t xml:space="preserve">“An Analysis of the President’s FY 2016 Budget” </w:t>
      </w:r>
      <w:hyperlink r:id="rId22" w:history="1">
        <w:r w:rsidR="007E653C" w:rsidRPr="007E653C">
          <w:rPr>
            <w:rStyle w:val="Hyperlink"/>
            <w:sz w:val="22"/>
            <w:szCs w:val="22"/>
          </w:rPr>
          <w:t>http://www.cbo.gov/publication/49979</w:t>
        </w:r>
      </w:hyperlink>
      <w:r w:rsidR="007E653C" w:rsidRPr="007E653C">
        <w:rPr>
          <w:sz w:val="22"/>
          <w:szCs w:val="22"/>
        </w:rPr>
        <w:t xml:space="preserve">.  </w:t>
      </w:r>
      <w:r w:rsidRPr="007E653C">
        <w:rPr>
          <w:sz w:val="22"/>
          <w:szCs w:val="22"/>
        </w:rPr>
        <w:t>These documents examine the federal budget under different economic assumptions and provide estimates that are used for comparison to those of the President’s Office of Management and Budget (OMB).</w:t>
      </w:r>
    </w:p>
    <w:p w:rsidR="007E653C" w:rsidRPr="007E653C" w:rsidRDefault="00E60995" w:rsidP="007E653C">
      <w:pPr>
        <w:numPr>
          <w:ilvl w:val="0"/>
          <w:numId w:val="20"/>
        </w:numPr>
        <w:tabs>
          <w:tab w:val="left" w:pos="-720"/>
        </w:tabs>
        <w:suppressAutoHyphens/>
        <w:ind w:right="-90"/>
        <w:rPr>
          <w:spacing w:val="-3"/>
          <w:sz w:val="22"/>
          <w:szCs w:val="22"/>
        </w:rPr>
      </w:pPr>
      <w:r w:rsidRPr="007E653C">
        <w:rPr>
          <w:sz w:val="22"/>
          <w:szCs w:val="22"/>
        </w:rPr>
        <w:t>Department of Health an</w:t>
      </w:r>
      <w:r w:rsidR="0055103A" w:rsidRPr="007E653C">
        <w:rPr>
          <w:sz w:val="22"/>
          <w:szCs w:val="22"/>
        </w:rPr>
        <w:t>d Human Services Fiscal Year 201</w:t>
      </w:r>
      <w:r w:rsidR="007E653C" w:rsidRPr="007E653C">
        <w:rPr>
          <w:sz w:val="22"/>
          <w:szCs w:val="22"/>
        </w:rPr>
        <w:t>6</w:t>
      </w:r>
      <w:r w:rsidR="00FB5921" w:rsidRPr="007E653C">
        <w:rPr>
          <w:sz w:val="22"/>
          <w:szCs w:val="22"/>
        </w:rPr>
        <w:t xml:space="preserve">, </w:t>
      </w:r>
      <w:r w:rsidR="007E653C" w:rsidRPr="007E653C">
        <w:rPr>
          <w:sz w:val="22"/>
          <w:szCs w:val="22"/>
          <w:u w:val="single"/>
        </w:rPr>
        <w:t>H</w:t>
      </w:r>
      <w:r w:rsidR="0055103A" w:rsidRPr="007E653C">
        <w:rPr>
          <w:sz w:val="22"/>
          <w:szCs w:val="22"/>
          <w:u w:val="single"/>
        </w:rPr>
        <w:t>HS FY 201</w:t>
      </w:r>
      <w:r w:rsidR="007E653C" w:rsidRPr="007E653C">
        <w:rPr>
          <w:sz w:val="22"/>
          <w:szCs w:val="22"/>
          <w:u w:val="single"/>
        </w:rPr>
        <w:t>6</w:t>
      </w:r>
      <w:r w:rsidRPr="007E653C">
        <w:rPr>
          <w:sz w:val="22"/>
          <w:szCs w:val="22"/>
          <w:u w:val="single"/>
        </w:rPr>
        <w:t xml:space="preserve"> Budget In Brief, </w:t>
      </w:r>
      <w:r w:rsidR="00A910B6" w:rsidRPr="007E653C">
        <w:rPr>
          <w:sz w:val="22"/>
          <w:szCs w:val="22"/>
          <w:u w:val="single"/>
        </w:rPr>
        <w:t xml:space="preserve">February </w:t>
      </w:r>
      <w:r w:rsidR="007E653C" w:rsidRPr="007E653C">
        <w:rPr>
          <w:sz w:val="22"/>
          <w:szCs w:val="22"/>
          <w:u w:val="single"/>
        </w:rPr>
        <w:t>2</w:t>
      </w:r>
      <w:r w:rsidR="00A910B6" w:rsidRPr="007E653C">
        <w:rPr>
          <w:sz w:val="22"/>
          <w:szCs w:val="22"/>
          <w:u w:val="single"/>
        </w:rPr>
        <w:t>, 201</w:t>
      </w:r>
      <w:r w:rsidR="007E653C" w:rsidRPr="007E653C">
        <w:rPr>
          <w:sz w:val="22"/>
          <w:szCs w:val="22"/>
          <w:u w:val="single"/>
        </w:rPr>
        <w:t>6</w:t>
      </w:r>
      <w:r w:rsidRPr="007E653C">
        <w:rPr>
          <w:sz w:val="22"/>
          <w:szCs w:val="22"/>
        </w:rPr>
        <w:t xml:space="preserve"> available at </w:t>
      </w:r>
      <w:hyperlink r:id="rId23" w:history="1">
        <w:r w:rsidR="007E653C" w:rsidRPr="007E653C">
          <w:rPr>
            <w:rStyle w:val="Hyperlink"/>
            <w:sz w:val="22"/>
            <w:szCs w:val="22"/>
          </w:rPr>
          <w:t>http://www.hhs.gov/budget/</w:t>
        </w:r>
      </w:hyperlink>
    </w:p>
    <w:p w:rsidR="007E653C" w:rsidRPr="007E653C" w:rsidRDefault="00E60995" w:rsidP="007E653C">
      <w:pPr>
        <w:numPr>
          <w:ilvl w:val="0"/>
          <w:numId w:val="20"/>
        </w:numPr>
        <w:tabs>
          <w:tab w:val="left" w:pos="-720"/>
        </w:tabs>
        <w:suppressAutoHyphens/>
        <w:ind w:right="-90"/>
        <w:rPr>
          <w:spacing w:val="-3"/>
          <w:sz w:val="22"/>
          <w:szCs w:val="22"/>
        </w:rPr>
      </w:pPr>
      <w:r w:rsidRPr="007E653C">
        <w:rPr>
          <w:sz w:val="22"/>
          <w:szCs w:val="22"/>
        </w:rPr>
        <w:t>The Indian Health Service</w:t>
      </w:r>
      <w:r w:rsidR="00BD5362" w:rsidRPr="007E653C">
        <w:rPr>
          <w:sz w:val="22"/>
          <w:szCs w:val="22"/>
        </w:rPr>
        <w:t xml:space="preserve"> </w:t>
      </w:r>
      <w:r w:rsidRPr="007E653C">
        <w:rPr>
          <w:sz w:val="22"/>
          <w:szCs w:val="22"/>
        </w:rPr>
        <w:t>,</w:t>
      </w:r>
      <w:r w:rsidR="00BD5362" w:rsidRPr="007E653C">
        <w:rPr>
          <w:sz w:val="22"/>
          <w:szCs w:val="22"/>
        </w:rPr>
        <w:t>Congressional</w:t>
      </w:r>
      <w:r w:rsidRPr="007E653C">
        <w:rPr>
          <w:sz w:val="22"/>
          <w:szCs w:val="22"/>
        </w:rPr>
        <w:t xml:space="preserve"> </w:t>
      </w:r>
      <w:r w:rsidRPr="007E653C">
        <w:rPr>
          <w:sz w:val="22"/>
          <w:szCs w:val="22"/>
          <w:u w:val="single"/>
        </w:rPr>
        <w:t>Justification of Estimates for Appropria</w:t>
      </w:r>
      <w:r w:rsidR="00BD5362" w:rsidRPr="007E653C">
        <w:rPr>
          <w:sz w:val="22"/>
          <w:szCs w:val="22"/>
          <w:u w:val="single"/>
        </w:rPr>
        <w:t>tions Committees Fiscal Year 201</w:t>
      </w:r>
      <w:r w:rsidR="007E653C" w:rsidRPr="007E653C">
        <w:rPr>
          <w:sz w:val="22"/>
          <w:szCs w:val="22"/>
          <w:u w:val="single"/>
        </w:rPr>
        <w:t>6</w:t>
      </w:r>
      <w:r w:rsidRPr="007E653C">
        <w:rPr>
          <w:sz w:val="22"/>
          <w:szCs w:val="22"/>
          <w:u w:val="single"/>
        </w:rPr>
        <w:t xml:space="preserve"> </w:t>
      </w:r>
      <w:r w:rsidR="00BD5362" w:rsidRPr="007E653C">
        <w:rPr>
          <w:sz w:val="22"/>
          <w:szCs w:val="22"/>
          <w:u w:val="single"/>
        </w:rPr>
        <w:t xml:space="preserve"> is </w:t>
      </w:r>
      <w:r w:rsidRPr="007E653C">
        <w:rPr>
          <w:sz w:val="22"/>
          <w:szCs w:val="22"/>
        </w:rPr>
        <w:t>available at</w:t>
      </w:r>
      <w:r w:rsidR="00BD5362" w:rsidRPr="007E653C">
        <w:rPr>
          <w:sz w:val="22"/>
          <w:szCs w:val="22"/>
        </w:rPr>
        <w:t xml:space="preserve">: </w:t>
      </w:r>
      <w:hyperlink r:id="rId24" w:history="1">
        <w:r w:rsidR="007E653C" w:rsidRPr="007E653C">
          <w:rPr>
            <w:rStyle w:val="Hyperlink"/>
            <w:sz w:val="22"/>
            <w:szCs w:val="22"/>
          </w:rPr>
          <w:t>http://www.ihs.gov/budgetformulation/congressionaljustifications/</w:t>
        </w:r>
      </w:hyperlink>
      <w:r w:rsidR="007E653C" w:rsidRPr="007E653C">
        <w:rPr>
          <w:spacing w:val="-3"/>
          <w:sz w:val="22"/>
          <w:szCs w:val="22"/>
        </w:rPr>
        <w:t xml:space="preserve"> </w:t>
      </w:r>
    </w:p>
    <w:p w:rsidR="00E60995" w:rsidRPr="007E653C" w:rsidRDefault="00E60995" w:rsidP="00AF48A5">
      <w:pPr>
        <w:numPr>
          <w:ilvl w:val="0"/>
          <w:numId w:val="20"/>
        </w:numPr>
        <w:tabs>
          <w:tab w:val="left" w:pos="-720"/>
        </w:tabs>
        <w:suppressAutoHyphens/>
        <w:rPr>
          <w:spacing w:val="-3"/>
          <w:sz w:val="22"/>
          <w:szCs w:val="22"/>
        </w:rPr>
      </w:pPr>
      <w:r w:rsidRPr="007E653C">
        <w:rPr>
          <w:sz w:val="22"/>
          <w:szCs w:val="22"/>
        </w:rPr>
        <w:t xml:space="preserve">Additional information about the U.S. Budget is available at the Center on Budget and Policy Priorities: </w:t>
      </w:r>
      <w:hyperlink r:id="rId25" w:history="1">
        <w:r w:rsidRPr="007E653C">
          <w:rPr>
            <w:rStyle w:val="Hyperlink"/>
            <w:sz w:val="22"/>
            <w:szCs w:val="22"/>
          </w:rPr>
          <w:t>http://www.cbpp.org/pubs/fedbud.htm</w:t>
        </w:r>
      </w:hyperlink>
      <w:r w:rsidRPr="007E653C">
        <w:rPr>
          <w:sz w:val="22"/>
          <w:szCs w:val="22"/>
        </w:rPr>
        <w:t xml:space="preserve"> </w:t>
      </w:r>
      <w:r w:rsidR="00BD5362" w:rsidRPr="007E653C">
        <w:rPr>
          <w:sz w:val="22"/>
          <w:szCs w:val="22"/>
        </w:rPr>
        <w:t>.</w:t>
      </w:r>
    </w:p>
    <w:p w:rsidR="00E60995" w:rsidRDefault="00E60995" w:rsidP="00AF48A5">
      <w:pPr>
        <w:pStyle w:val="Heading2"/>
        <w:ind w:left="360"/>
        <w:jc w:val="both"/>
        <w:rPr>
          <w:rFonts w:ascii="Times New Roman" w:hAnsi="Times New Roman"/>
          <w:sz w:val="28"/>
        </w:rPr>
        <w:sectPr w:rsidR="00E60995" w:rsidSect="00B72B54">
          <w:headerReference w:type="even" r:id="rId26"/>
          <w:headerReference w:type="default" r:id="rId27"/>
          <w:type w:val="continuous"/>
          <w:pgSz w:w="12240" w:h="15840" w:code="1"/>
          <w:pgMar w:top="1440" w:right="1440" w:bottom="1440" w:left="1440" w:header="720" w:footer="720" w:gutter="0"/>
          <w:pgNumType w:start="1"/>
          <w:cols w:space="240"/>
          <w:docGrid w:linePitch="272"/>
        </w:sectPr>
      </w:pPr>
    </w:p>
    <w:p w:rsidR="00DB0467" w:rsidRDefault="00DB0467" w:rsidP="00DB0467">
      <w:pPr>
        <w:ind w:left="0"/>
        <w:jc w:val="center"/>
        <w:rPr>
          <w:sz w:val="22"/>
        </w:rPr>
      </w:pPr>
      <w:bookmarkStart w:id="5" w:name="_Toc66010419"/>
      <w:bookmarkStart w:id="6" w:name="_Toc66011913"/>
      <w:bookmarkStart w:id="7" w:name="_Toc412338754"/>
      <w:bookmarkStart w:id="8" w:name="_Toc476973152"/>
      <w:bookmarkStart w:id="9" w:name="_Toc477320539"/>
      <w:bookmarkEnd w:id="2"/>
      <w:bookmarkEnd w:id="3"/>
      <w:bookmarkEnd w:id="4"/>
    </w:p>
    <w:p w:rsidR="00DB0467" w:rsidRDefault="00DB0467" w:rsidP="00DB0467">
      <w:pPr>
        <w:ind w:left="0"/>
        <w:jc w:val="center"/>
        <w:rPr>
          <w:sz w:val="22"/>
        </w:rPr>
      </w:pPr>
    </w:p>
    <w:p w:rsidR="00DB0467" w:rsidRDefault="00DB0467" w:rsidP="00DB0467">
      <w:pPr>
        <w:ind w:left="0"/>
        <w:jc w:val="center"/>
        <w:rPr>
          <w:sz w:val="22"/>
        </w:rPr>
      </w:pPr>
    </w:p>
    <w:p w:rsidR="00DB0467" w:rsidRDefault="00DB0467" w:rsidP="00DB0467">
      <w:pPr>
        <w:ind w:left="0"/>
        <w:jc w:val="center"/>
        <w:rPr>
          <w:sz w:val="22"/>
        </w:rPr>
      </w:pPr>
    </w:p>
    <w:p w:rsidR="00DB0467" w:rsidRDefault="00DB0467" w:rsidP="00DB0467">
      <w:pPr>
        <w:ind w:left="0"/>
        <w:jc w:val="center"/>
        <w:rPr>
          <w:sz w:val="22"/>
        </w:rPr>
      </w:pPr>
    </w:p>
    <w:p w:rsidR="00DB0467" w:rsidRDefault="00DB0467" w:rsidP="00DB0467">
      <w:pPr>
        <w:ind w:left="0"/>
        <w:jc w:val="center"/>
        <w:rPr>
          <w:sz w:val="22"/>
        </w:rPr>
      </w:pPr>
    </w:p>
    <w:p w:rsidR="00D24FDA" w:rsidRPr="00DB0467" w:rsidRDefault="00DB0467" w:rsidP="00DB0467">
      <w:pPr>
        <w:ind w:left="0"/>
        <w:jc w:val="center"/>
        <w:rPr>
          <w:sz w:val="22"/>
        </w:rPr>
      </w:pPr>
      <w:r w:rsidRPr="00DB0467">
        <w:rPr>
          <w:sz w:val="22"/>
        </w:rPr>
        <w:t xml:space="preserve">[This page </w:t>
      </w:r>
      <w:r>
        <w:rPr>
          <w:sz w:val="22"/>
        </w:rPr>
        <w:t>intentionally left blank]</w:t>
      </w:r>
    </w:p>
    <w:p w:rsidR="00DB0467" w:rsidRPr="00DB0467" w:rsidRDefault="00DB0467" w:rsidP="00DB0467">
      <w:pPr>
        <w:ind w:left="0"/>
        <w:rPr>
          <w:b/>
          <w:spacing w:val="-4"/>
          <w:kern w:val="28"/>
          <w:sz w:val="22"/>
        </w:rPr>
      </w:pPr>
    </w:p>
    <w:p w:rsidR="00DB0467" w:rsidRDefault="00DB0467">
      <w:pPr>
        <w:ind w:left="0"/>
        <w:rPr>
          <w:b/>
          <w:spacing w:val="-4"/>
          <w:kern w:val="28"/>
          <w:sz w:val="28"/>
        </w:rPr>
      </w:pPr>
      <w:r>
        <w:rPr>
          <w:sz w:val="28"/>
        </w:rPr>
        <w:br w:type="page"/>
      </w:r>
    </w:p>
    <w:p w:rsidR="00B0510A" w:rsidRDefault="00427E52" w:rsidP="00AF48A5">
      <w:pPr>
        <w:pStyle w:val="Heading2"/>
        <w:spacing w:before="0" w:line="240" w:lineRule="auto"/>
        <w:ind w:left="0"/>
        <w:jc w:val="center"/>
        <w:rPr>
          <w:rFonts w:ascii="Times New Roman" w:hAnsi="Times New Roman"/>
          <w:sz w:val="28"/>
        </w:rPr>
      </w:pPr>
      <w:r>
        <w:rPr>
          <w:rFonts w:ascii="Times New Roman" w:hAnsi="Times New Roman"/>
          <w:sz w:val="28"/>
        </w:rPr>
        <w:lastRenderedPageBreak/>
        <w:t>The FY 201</w:t>
      </w:r>
      <w:r w:rsidR="008A56F7">
        <w:rPr>
          <w:rFonts w:ascii="Times New Roman" w:hAnsi="Times New Roman"/>
          <w:sz w:val="28"/>
        </w:rPr>
        <w:t>6</w:t>
      </w:r>
      <w:r w:rsidR="00B0510A">
        <w:rPr>
          <w:rFonts w:ascii="Times New Roman" w:hAnsi="Times New Roman"/>
          <w:sz w:val="28"/>
        </w:rPr>
        <w:t xml:space="preserve"> Northwest Portland Area Indian Health Board</w:t>
      </w:r>
      <w:bookmarkEnd w:id="5"/>
      <w:bookmarkEnd w:id="6"/>
    </w:p>
    <w:p w:rsidR="00B0510A" w:rsidRDefault="00B0510A">
      <w:pPr>
        <w:pStyle w:val="Heading2"/>
        <w:spacing w:before="0" w:line="240" w:lineRule="auto"/>
        <w:jc w:val="center"/>
        <w:rPr>
          <w:rFonts w:ascii="Times New Roman" w:hAnsi="Times New Roman"/>
          <w:sz w:val="28"/>
        </w:rPr>
      </w:pPr>
      <w:bookmarkStart w:id="10" w:name="_Toc66011914"/>
      <w:r>
        <w:rPr>
          <w:rFonts w:ascii="Times New Roman" w:hAnsi="Times New Roman"/>
          <w:sz w:val="28"/>
        </w:rPr>
        <w:t>Budget Analysis and Recommendations</w:t>
      </w:r>
      <w:bookmarkEnd w:id="10"/>
    </w:p>
    <w:p w:rsidR="00B0510A" w:rsidRDefault="00B0510A">
      <w:pPr>
        <w:pStyle w:val="BodyText2"/>
        <w:ind w:left="360"/>
        <w:rPr>
          <w:b/>
          <w:bCs/>
        </w:rPr>
      </w:pPr>
    </w:p>
    <w:p w:rsidR="00B0510A" w:rsidRPr="00845F42" w:rsidRDefault="00B0510A" w:rsidP="007145C6">
      <w:pPr>
        <w:pStyle w:val="BodyText2"/>
        <w:rPr>
          <w:sz w:val="22"/>
          <w:szCs w:val="22"/>
        </w:rPr>
      </w:pPr>
    </w:p>
    <w:p w:rsidR="004E0A63" w:rsidRDefault="00B0510A" w:rsidP="004E0A63">
      <w:pPr>
        <w:pStyle w:val="BodyText2"/>
        <w:rPr>
          <w:sz w:val="22"/>
          <w:szCs w:val="22"/>
        </w:rPr>
      </w:pPr>
      <w:r w:rsidRPr="00845F42">
        <w:rPr>
          <w:sz w:val="22"/>
          <w:szCs w:val="22"/>
        </w:rPr>
        <w:t>The Northwest Portland Area Indian Health Board (NPAIHB) estimates that it will take at least $</w:t>
      </w:r>
      <w:r w:rsidR="00095A18">
        <w:rPr>
          <w:sz w:val="22"/>
          <w:szCs w:val="22"/>
        </w:rPr>
        <w:t xml:space="preserve">297.2 </w:t>
      </w:r>
      <w:r w:rsidR="00B537E0">
        <w:rPr>
          <w:sz w:val="22"/>
          <w:szCs w:val="22"/>
        </w:rPr>
        <w:t>million to</w:t>
      </w:r>
      <w:r w:rsidRPr="00845F42">
        <w:rPr>
          <w:sz w:val="22"/>
          <w:szCs w:val="22"/>
        </w:rPr>
        <w:t xml:space="preserve"> maintain current services </w:t>
      </w:r>
      <w:r w:rsidR="002B76A4">
        <w:rPr>
          <w:sz w:val="22"/>
          <w:szCs w:val="22"/>
        </w:rPr>
        <w:t xml:space="preserve">(inflation and population growth) </w:t>
      </w:r>
      <w:r w:rsidRPr="00845F42">
        <w:rPr>
          <w:sz w:val="22"/>
          <w:szCs w:val="22"/>
        </w:rPr>
        <w:t>f</w:t>
      </w:r>
      <w:r w:rsidR="00427E52">
        <w:rPr>
          <w:sz w:val="22"/>
          <w:szCs w:val="22"/>
        </w:rPr>
        <w:t>or IHS health programs in FY 201</w:t>
      </w:r>
      <w:r w:rsidR="00095A18">
        <w:rPr>
          <w:sz w:val="22"/>
          <w:szCs w:val="22"/>
        </w:rPr>
        <w:t>6</w:t>
      </w:r>
      <w:r w:rsidRPr="00845F42">
        <w:rPr>
          <w:sz w:val="22"/>
          <w:szCs w:val="22"/>
        </w:rPr>
        <w:t xml:space="preserve">.  </w:t>
      </w:r>
      <w:r w:rsidR="00B537E0">
        <w:rPr>
          <w:sz w:val="22"/>
          <w:szCs w:val="22"/>
        </w:rPr>
        <w:t>We further recommend an additional $</w:t>
      </w:r>
      <w:r w:rsidR="002B76A4">
        <w:rPr>
          <w:sz w:val="22"/>
          <w:szCs w:val="22"/>
        </w:rPr>
        <w:t>1</w:t>
      </w:r>
      <w:r w:rsidR="00095A18">
        <w:rPr>
          <w:sz w:val="22"/>
          <w:szCs w:val="22"/>
        </w:rPr>
        <w:t xml:space="preserve">75 </w:t>
      </w:r>
      <w:r w:rsidR="00B537E0">
        <w:rPr>
          <w:sz w:val="22"/>
          <w:szCs w:val="22"/>
        </w:rPr>
        <w:t xml:space="preserve">million to fund </w:t>
      </w:r>
      <w:r w:rsidR="00095A18">
        <w:rPr>
          <w:sz w:val="22"/>
          <w:szCs w:val="22"/>
        </w:rPr>
        <w:t xml:space="preserve">program increases (see p. 16) </w:t>
      </w:r>
      <w:r w:rsidR="004E0A63">
        <w:rPr>
          <w:sz w:val="22"/>
          <w:szCs w:val="22"/>
        </w:rPr>
        <w:t>to address growing health needs and diminished services due</w:t>
      </w:r>
      <w:r w:rsidR="00AE49B9">
        <w:rPr>
          <w:sz w:val="22"/>
          <w:szCs w:val="22"/>
        </w:rPr>
        <w:t xml:space="preserve"> to </w:t>
      </w:r>
      <w:r w:rsidR="00A70B4F">
        <w:rPr>
          <w:sz w:val="22"/>
          <w:szCs w:val="22"/>
        </w:rPr>
        <w:t xml:space="preserve">the </w:t>
      </w:r>
      <w:r w:rsidR="00AE49B9">
        <w:rPr>
          <w:sz w:val="22"/>
          <w:szCs w:val="22"/>
        </w:rPr>
        <w:t xml:space="preserve">lack of </w:t>
      </w:r>
      <w:r w:rsidR="00A70B4F">
        <w:rPr>
          <w:sz w:val="22"/>
          <w:szCs w:val="22"/>
        </w:rPr>
        <w:t xml:space="preserve">sufficient </w:t>
      </w:r>
      <w:r w:rsidR="00AE49B9">
        <w:rPr>
          <w:sz w:val="22"/>
          <w:szCs w:val="22"/>
        </w:rPr>
        <w:t>funding</w:t>
      </w:r>
      <w:r w:rsidR="00A70B4F">
        <w:rPr>
          <w:sz w:val="22"/>
          <w:szCs w:val="22"/>
        </w:rPr>
        <w:t xml:space="preserve"> increases</w:t>
      </w:r>
      <w:r w:rsidR="00AE49B9">
        <w:rPr>
          <w:sz w:val="22"/>
          <w:szCs w:val="22"/>
        </w:rPr>
        <w:t xml:space="preserve"> </w:t>
      </w:r>
      <w:r w:rsidR="000B6EC7">
        <w:rPr>
          <w:sz w:val="22"/>
          <w:szCs w:val="22"/>
        </w:rPr>
        <w:t>by previous Administration</w:t>
      </w:r>
      <w:r w:rsidR="00095A18">
        <w:rPr>
          <w:sz w:val="22"/>
          <w:szCs w:val="22"/>
        </w:rPr>
        <w:t>s</w:t>
      </w:r>
      <w:r w:rsidR="000B6EC7">
        <w:rPr>
          <w:sz w:val="22"/>
          <w:szCs w:val="22"/>
        </w:rPr>
        <w:t xml:space="preserve">.  </w:t>
      </w:r>
      <w:r w:rsidR="00A70B4F">
        <w:rPr>
          <w:sz w:val="22"/>
          <w:szCs w:val="22"/>
        </w:rPr>
        <w:t xml:space="preserve">The President’s </w:t>
      </w:r>
      <w:r w:rsidR="000B6EC7">
        <w:rPr>
          <w:sz w:val="22"/>
          <w:szCs w:val="22"/>
        </w:rPr>
        <w:t xml:space="preserve">respectable </w:t>
      </w:r>
      <w:r w:rsidR="00A70B4F">
        <w:rPr>
          <w:sz w:val="22"/>
          <w:szCs w:val="22"/>
        </w:rPr>
        <w:t>increase of $</w:t>
      </w:r>
      <w:r w:rsidR="00095A18">
        <w:rPr>
          <w:sz w:val="22"/>
          <w:szCs w:val="22"/>
        </w:rPr>
        <w:t xml:space="preserve">460 </w:t>
      </w:r>
      <w:r w:rsidR="00A70B4F">
        <w:rPr>
          <w:sz w:val="22"/>
          <w:szCs w:val="22"/>
        </w:rPr>
        <w:t xml:space="preserve">million is still less than </w:t>
      </w:r>
      <w:r w:rsidR="000B6EC7">
        <w:rPr>
          <w:sz w:val="22"/>
          <w:szCs w:val="22"/>
        </w:rPr>
        <w:t>one-</w:t>
      </w:r>
      <w:r w:rsidR="00CA7EF8">
        <w:rPr>
          <w:sz w:val="22"/>
          <w:szCs w:val="22"/>
        </w:rPr>
        <w:t>half of</w:t>
      </w:r>
      <w:r w:rsidR="00650213">
        <w:rPr>
          <w:sz w:val="22"/>
          <w:szCs w:val="22"/>
        </w:rPr>
        <w:t xml:space="preserve"> </w:t>
      </w:r>
      <w:r w:rsidR="00A70B4F">
        <w:rPr>
          <w:sz w:val="22"/>
          <w:szCs w:val="22"/>
        </w:rPr>
        <w:t>the</w:t>
      </w:r>
      <w:r w:rsidR="00D81E52">
        <w:rPr>
          <w:sz w:val="22"/>
          <w:szCs w:val="22"/>
        </w:rPr>
        <w:t xml:space="preserve">  $1 billion </w:t>
      </w:r>
      <w:r w:rsidR="00A70B4F">
        <w:rPr>
          <w:sz w:val="22"/>
          <w:szCs w:val="22"/>
        </w:rPr>
        <w:t xml:space="preserve"> need</w:t>
      </w:r>
      <w:r w:rsidR="00D81E52">
        <w:rPr>
          <w:sz w:val="22"/>
          <w:szCs w:val="22"/>
        </w:rPr>
        <w:t>ed</w:t>
      </w:r>
      <w:r w:rsidR="00A70B4F">
        <w:rPr>
          <w:sz w:val="22"/>
          <w:szCs w:val="22"/>
        </w:rPr>
        <w:t xml:space="preserve"> to maintain services </w:t>
      </w:r>
      <w:r w:rsidR="00BC7D62" w:rsidRPr="00BC7D62">
        <w:rPr>
          <w:i/>
          <w:sz w:val="22"/>
          <w:szCs w:val="22"/>
        </w:rPr>
        <w:t>and</w:t>
      </w:r>
      <w:r w:rsidR="00A70B4F">
        <w:rPr>
          <w:sz w:val="22"/>
          <w:szCs w:val="22"/>
        </w:rPr>
        <w:t xml:space="preserve"> </w:t>
      </w:r>
      <w:r w:rsidR="00650213">
        <w:rPr>
          <w:sz w:val="22"/>
          <w:szCs w:val="22"/>
        </w:rPr>
        <w:t xml:space="preserve">to </w:t>
      </w:r>
      <w:r w:rsidR="00A70B4F">
        <w:rPr>
          <w:sz w:val="22"/>
          <w:szCs w:val="22"/>
        </w:rPr>
        <w:t>also address health care deficiencies with an effort N</w:t>
      </w:r>
      <w:r w:rsidR="00F14A32">
        <w:rPr>
          <w:sz w:val="22"/>
          <w:szCs w:val="22"/>
        </w:rPr>
        <w:t>orthwest</w:t>
      </w:r>
      <w:r w:rsidR="00A70B4F">
        <w:rPr>
          <w:sz w:val="22"/>
          <w:szCs w:val="22"/>
        </w:rPr>
        <w:t xml:space="preserve"> Tribes feel is appropriate to the level of need.</w:t>
      </w:r>
    </w:p>
    <w:p w:rsidR="00FA4A56" w:rsidRDefault="00FA4A56" w:rsidP="004E0A63">
      <w:pPr>
        <w:pStyle w:val="BodyText2"/>
        <w:rPr>
          <w:sz w:val="22"/>
          <w:szCs w:val="22"/>
        </w:rPr>
      </w:pPr>
    </w:p>
    <w:p w:rsidR="004E3446" w:rsidRDefault="004E0A63" w:rsidP="00A344E6">
      <w:pPr>
        <w:pStyle w:val="BodyText2"/>
        <w:rPr>
          <w:sz w:val="22"/>
          <w:szCs w:val="22"/>
        </w:rPr>
      </w:pPr>
      <w:r w:rsidRPr="00845F42">
        <w:rPr>
          <w:sz w:val="22"/>
          <w:szCs w:val="22"/>
        </w:rPr>
        <w:t xml:space="preserve">The </w:t>
      </w:r>
      <w:r w:rsidR="000270F3">
        <w:rPr>
          <w:sz w:val="22"/>
          <w:szCs w:val="22"/>
        </w:rPr>
        <w:t>President’s FY 201</w:t>
      </w:r>
      <w:r w:rsidR="00095A18">
        <w:rPr>
          <w:sz w:val="22"/>
          <w:szCs w:val="22"/>
        </w:rPr>
        <w:t>6</w:t>
      </w:r>
      <w:r w:rsidRPr="00845F42">
        <w:rPr>
          <w:sz w:val="22"/>
          <w:szCs w:val="22"/>
        </w:rPr>
        <w:t xml:space="preserve"> budget request provides $</w:t>
      </w:r>
      <w:r w:rsidR="00095A18">
        <w:rPr>
          <w:sz w:val="22"/>
          <w:szCs w:val="22"/>
        </w:rPr>
        <w:t xml:space="preserve">5.1 </w:t>
      </w:r>
      <w:r w:rsidRPr="00845F42">
        <w:rPr>
          <w:sz w:val="22"/>
          <w:szCs w:val="22"/>
        </w:rPr>
        <w:t xml:space="preserve">billion for the Indian Health Service (IHS), </w:t>
      </w:r>
      <w:r>
        <w:rPr>
          <w:sz w:val="22"/>
          <w:szCs w:val="22"/>
        </w:rPr>
        <w:t>and is a $</w:t>
      </w:r>
      <w:r w:rsidR="00095A18">
        <w:rPr>
          <w:sz w:val="22"/>
          <w:szCs w:val="22"/>
        </w:rPr>
        <w:t xml:space="preserve">460 </w:t>
      </w:r>
      <w:r w:rsidR="000270F3">
        <w:rPr>
          <w:sz w:val="22"/>
          <w:szCs w:val="22"/>
        </w:rPr>
        <w:t xml:space="preserve">million increase, </w:t>
      </w:r>
      <w:r w:rsidR="00095A18">
        <w:rPr>
          <w:sz w:val="22"/>
          <w:szCs w:val="22"/>
        </w:rPr>
        <w:t>9.9</w:t>
      </w:r>
      <w:r w:rsidR="000270F3">
        <w:rPr>
          <w:sz w:val="22"/>
          <w:szCs w:val="22"/>
        </w:rPr>
        <w:t>%</w:t>
      </w:r>
      <w:r w:rsidR="004E3446">
        <w:rPr>
          <w:sz w:val="22"/>
          <w:szCs w:val="22"/>
        </w:rPr>
        <w:t>, in</w:t>
      </w:r>
      <w:r w:rsidR="000270F3">
        <w:rPr>
          <w:sz w:val="22"/>
          <w:szCs w:val="22"/>
        </w:rPr>
        <w:t xml:space="preserve"> funding </w:t>
      </w:r>
      <w:r w:rsidR="00D81E52">
        <w:rPr>
          <w:sz w:val="22"/>
          <w:szCs w:val="22"/>
        </w:rPr>
        <w:t xml:space="preserve">above </w:t>
      </w:r>
      <w:r w:rsidR="000270F3">
        <w:rPr>
          <w:sz w:val="22"/>
          <w:szCs w:val="22"/>
        </w:rPr>
        <w:t>the FY 20</w:t>
      </w:r>
      <w:r w:rsidR="004E3446">
        <w:rPr>
          <w:sz w:val="22"/>
          <w:szCs w:val="22"/>
        </w:rPr>
        <w:t>1</w:t>
      </w:r>
      <w:r w:rsidR="00095A18">
        <w:rPr>
          <w:sz w:val="22"/>
          <w:szCs w:val="22"/>
        </w:rPr>
        <w:t>5</w:t>
      </w:r>
      <w:r>
        <w:rPr>
          <w:sz w:val="22"/>
          <w:szCs w:val="22"/>
        </w:rPr>
        <w:t xml:space="preserve"> enacted level.  </w:t>
      </w:r>
      <w:r w:rsidR="00A70B4F">
        <w:rPr>
          <w:sz w:val="22"/>
          <w:szCs w:val="22"/>
        </w:rPr>
        <w:t>T</w:t>
      </w:r>
      <w:r w:rsidR="004E3446">
        <w:rPr>
          <w:sz w:val="22"/>
          <w:szCs w:val="22"/>
        </w:rPr>
        <w:t xml:space="preserve">aken together with </w:t>
      </w:r>
      <w:r w:rsidR="00F30BD9">
        <w:rPr>
          <w:sz w:val="22"/>
          <w:szCs w:val="22"/>
        </w:rPr>
        <w:t xml:space="preserve">the </w:t>
      </w:r>
      <w:r w:rsidR="00095A18">
        <w:rPr>
          <w:sz w:val="22"/>
          <w:szCs w:val="22"/>
        </w:rPr>
        <w:t>FY 2010</w:t>
      </w:r>
      <w:r w:rsidR="004E3446">
        <w:rPr>
          <w:sz w:val="22"/>
          <w:szCs w:val="22"/>
        </w:rPr>
        <w:t xml:space="preserve"> </w:t>
      </w:r>
      <w:r w:rsidR="00A70B4F">
        <w:rPr>
          <w:sz w:val="22"/>
          <w:szCs w:val="22"/>
        </w:rPr>
        <w:t>historic increase</w:t>
      </w:r>
      <w:r w:rsidR="004E3446">
        <w:rPr>
          <w:sz w:val="22"/>
          <w:szCs w:val="22"/>
        </w:rPr>
        <w:t>, this year’s respectable request</w:t>
      </w:r>
      <w:r w:rsidR="00A70B4F">
        <w:rPr>
          <w:sz w:val="22"/>
          <w:szCs w:val="22"/>
        </w:rPr>
        <w:t xml:space="preserve"> is noted and applauded by all Northwest Tribes.   </w:t>
      </w:r>
      <w:r w:rsidR="00095A18">
        <w:rPr>
          <w:sz w:val="22"/>
          <w:szCs w:val="22"/>
        </w:rPr>
        <w:t>The increase</w:t>
      </w:r>
      <w:r w:rsidR="004E3446">
        <w:rPr>
          <w:sz w:val="22"/>
          <w:szCs w:val="22"/>
        </w:rPr>
        <w:t xml:space="preserve"> exceed</w:t>
      </w:r>
      <w:r w:rsidR="00095A18">
        <w:rPr>
          <w:sz w:val="22"/>
          <w:szCs w:val="22"/>
        </w:rPr>
        <w:t>s</w:t>
      </w:r>
      <w:r w:rsidR="004E3446">
        <w:rPr>
          <w:sz w:val="22"/>
          <w:szCs w:val="22"/>
        </w:rPr>
        <w:t xml:space="preserve"> those of </w:t>
      </w:r>
      <w:r w:rsidR="00A70B4F">
        <w:rPr>
          <w:sz w:val="22"/>
          <w:szCs w:val="22"/>
        </w:rPr>
        <w:t>other agenc</w:t>
      </w:r>
      <w:r w:rsidR="004E3446">
        <w:rPr>
          <w:sz w:val="22"/>
          <w:szCs w:val="22"/>
        </w:rPr>
        <w:t xml:space="preserve">ies in </w:t>
      </w:r>
      <w:r w:rsidR="00A70B4F">
        <w:rPr>
          <w:sz w:val="22"/>
          <w:szCs w:val="22"/>
        </w:rPr>
        <w:t xml:space="preserve">the </w:t>
      </w:r>
      <w:r w:rsidR="00FA2628">
        <w:rPr>
          <w:sz w:val="22"/>
          <w:szCs w:val="22"/>
        </w:rPr>
        <w:t>D</w:t>
      </w:r>
      <w:r w:rsidR="00A70B4F">
        <w:rPr>
          <w:sz w:val="22"/>
          <w:szCs w:val="22"/>
        </w:rPr>
        <w:t>epartment of Health and Human Services</w:t>
      </w:r>
      <w:r w:rsidR="004E3446">
        <w:rPr>
          <w:sz w:val="22"/>
          <w:szCs w:val="22"/>
        </w:rPr>
        <w:t xml:space="preserve">.  While this action </w:t>
      </w:r>
      <w:r w:rsidR="00A70B4F">
        <w:rPr>
          <w:sz w:val="22"/>
          <w:szCs w:val="22"/>
        </w:rPr>
        <w:t xml:space="preserve">is significant in that it provides sufficient funding to maintain the current program, </w:t>
      </w:r>
      <w:r w:rsidR="004E3446">
        <w:rPr>
          <w:sz w:val="22"/>
          <w:szCs w:val="22"/>
        </w:rPr>
        <w:t xml:space="preserve">the effect of staffing new facilities and certain program increases will result in less than adequate funding to cover mandatory costs of inflation and population growth in </w:t>
      </w:r>
      <w:r w:rsidR="0057074F">
        <w:rPr>
          <w:sz w:val="22"/>
          <w:szCs w:val="22"/>
        </w:rPr>
        <w:t xml:space="preserve">some </w:t>
      </w:r>
      <w:r w:rsidR="004E3446">
        <w:rPr>
          <w:sz w:val="22"/>
          <w:szCs w:val="22"/>
        </w:rPr>
        <w:t xml:space="preserve">programs.  </w:t>
      </w:r>
      <w:r w:rsidR="00F30BD9">
        <w:rPr>
          <w:sz w:val="22"/>
          <w:szCs w:val="22"/>
        </w:rPr>
        <w:t xml:space="preserve">Portland Area Tribes are cautious of this fact because the likelihood of this Congress to approve the entire President’s request in this difficult fiscal climate is not good.  Therefore, </w:t>
      </w:r>
      <w:r w:rsidR="004E3446">
        <w:rPr>
          <w:sz w:val="22"/>
          <w:szCs w:val="22"/>
        </w:rPr>
        <w:t xml:space="preserve">Congress can correct this by </w:t>
      </w:r>
      <w:r w:rsidR="0057074F">
        <w:rPr>
          <w:sz w:val="22"/>
          <w:szCs w:val="22"/>
        </w:rPr>
        <w:t xml:space="preserve">providing additional funding or </w:t>
      </w:r>
      <w:r w:rsidR="004E3446">
        <w:rPr>
          <w:sz w:val="22"/>
          <w:szCs w:val="22"/>
        </w:rPr>
        <w:t>reallocating staffing</w:t>
      </w:r>
      <w:r w:rsidR="00F30BD9">
        <w:rPr>
          <w:sz w:val="22"/>
          <w:szCs w:val="22"/>
        </w:rPr>
        <w:t>, health facilities construction funds,</w:t>
      </w:r>
      <w:r w:rsidR="004E3446">
        <w:rPr>
          <w:sz w:val="22"/>
          <w:szCs w:val="22"/>
        </w:rPr>
        <w:t xml:space="preserve"> and certain program increases to cover these mandatory costs.  </w:t>
      </w:r>
    </w:p>
    <w:p w:rsidR="004E3446" w:rsidRDefault="004E3446" w:rsidP="00A344E6">
      <w:pPr>
        <w:pStyle w:val="BodyText2"/>
        <w:rPr>
          <w:sz w:val="22"/>
          <w:szCs w:val="22"/>
        </w:rPr>
      </w:pPr>
    </w:p>
    <w:p w:rsidR="000270F3" w:rsidRDefault="0057074F" w:rsidP="00A344E6">
      <w:pPr>
        <w:pStyle w:val="BodyText2"/>
        <w:rPr>
          <w:sz w:val="22"/>
          <w:szCs w:val="22"/>
        </w:rPr>
      </w:pPr>
      <w:r>
        <w:rPr>
          <w:sz w:val="22"/>
          <w:szCs w:val="22"/>
        </w:rPr>
        <w:t xml:space="preserve">The generous </w:t>
      </w:r>
      <w:r w:rsidR="00095A18">
        <w:rPr>
          <w:sz w:val="22"/>
          <w:szCs w:val="22"/>
        </w:rPr>
        <w:t>Purchased and Referred Care (PRC)</w:t>
      </w:r>
      <w:r w:rsidR="0082436A">
        <w:rPr>
          <w:sz w:val="22"/>
          <w:szCs w:val="22"/>
        </w:rPr>
        <w:t xml:space="preserve"> </w:t>
      </w:r>
      <w:r>
        <w:rPr>
          <w:sz w:val="22"/>
          <w:szCs w:val="22"/>
        </w:rPr>
        <w:t xml:space="preserve">budgets of the </w:t>
      </w:r>
      <w:r w:rsidR="00095A18">
        <w:rPr>
          <w:sz w:val="22"/>
          <w:szCs w:val="22"/>
        </w:rPr>
        <w:t>last</w:t>
      </w:r>
      <w:r w:rsidR="0082436A">
        <w:rPr>
          <w:sz w:val="22"/>
          <w:szCs w:val="22"/>
        </w:rPr>
        <w:t xml:space="preserve"> </w:t>
      </w:r>
      <w:r w:rsidR="00095A18">
        <w:rPr>
          <w:sz w:val="22"/>
          <w:szCs w:val="22"/>
        </w:rPr>
        <w:t xml:space="preserve">fiscal </w:t>
      </w:r>
      <w:r w:rsidR="0082436A">
        <w:rPr>
          <w:sz w:val="22"/>
          <w:szCs w:val="22"/>
        </w:rPr>
        <w:t xml:space="preserve">years will allow </w:t>
      </w:r>
      <w:r w:rsidR="00A70B4F">
        <w:rPr>
          <w:sz w:val="22"/>
          <w:szCs w:val="22"/>
        </w:rPr>
        <w:t xml:space="preserve">some funding to </w:t>
      </w:r>
      <w:r w:rsidR="0082436A">
        <w:rPr>
          <w:sz w:val="22"/>
          <w:szCs w:val="22"/>
        </w:rPr>
        <w:t xml:space="preserve">be applied to </w:t>
      </w:r>
      <w:r w:rsidR="00A70B4F">
        <w:rPr>
          <w:sz w:val="22"/>
          <w:szCs w:val="22"/>
        </w:rPr>
        <w:t xml:space="preserve">finally increase our effort to reduce health disparities between American Indian /Alaska Natives </w:t>
      </w:r>
      <w:r w:rsidR="00095A18">
        <w:rPr>
          <w:sz w:val="22"/>
          <w:szCs w:val="22"/>
        </w:rPr>
        <w:t xml:space="preserve">(AI/AN) </w:t>
      </w:r>
      <w:r w:rsidR="00A70B4F">
        <w:rPr>
          <w:sz w:val="22"/>
          <w:szCs w:val="22"/>
        </w:rPr>
        <w:t xml:space="preserve">and the general population.  Finally, we are doing more than documenting those </w:t>
      </w:r>
      <w:r w:rsidR="0082595F">
        <w:rPr>
          <w:sz w:val="22"/>
          <w:szCs w:val="22"/>
        </w:rPr>
        <w:t>disparities;</w:t>
      </w:r>
      <w:r w:rsidR="00A70B4F">
        <w:rPr>
          <w:sz w:val="22"/>
          <w:szCs w:val="22"/>
        </w:rPr>
        <w:t xml:space="preserve"> we can </w:t>
      </w:r>
      <w:r w:rsidR="00E60AF0">
        <w:rPr>
          <w:sz w:val="22"/>
          <w:szCs w:val="22"/>
        </w:rPr>
        <w:t xml:space="preserve">now direct funds to reduce </w:t>
      </w:r>
      <w:r w:rsidR="0057735A">
        <w:rPr>
          <w:sz w:val="22"/>
          <w:szCs w:val="22"/>
        </w:rPr>
        <w:t>health disparities</w:t>
      </w:r>
      <w:r w:rsidR="00E60AF0">
        <w:rPr>
          <w:sz w:val="22"/>
          <w:szCs w:val="22"/>
        </w:rPr>
        <w:t>.</w:t>
      </w:r>
    </w:p>
    <w:p w:rsidR="000270F3" w:rsidRDefault="000270F3" w:rsidP="00A344E6">
      <w:pPr>
        <w:pStyle w:val="BodyText2"/>
        <w:rPr>
          <w:sz w:val="22"/>
          <w:szCs w:val="22"/>
        </w:rPr>
      </w:pPr>
    </w:p>
    <w:p w:rsidR="000270F3" w:rsidRDefault="000270F3" w:rsidP="00CC0CDD">
      <w:pPr>
        <w:ind w:left="0"/>
        <w:rPr>
          <w:sz w:val="22"/>
          <w:szCs w:val="22"/>
        </w:rPr>
      </w:pPr>
    </w:p>
    <w:p w:rsidR="00995745" w:rsidRDefault="000270F3" w:rsidP="00224194">
      <w:pPr>
        <w:pStyle w:val="Heading3"/>
        <w:shd w:val="clear" w:color="auto" w:fill="8DB3E2" w:themeFill="text2" w:themeFillTint="66"/>
        <w:spacing w:before="0" w:line="240" w:lineRule="auto"/>
        <w:ind w:left="0"/>
        <w:rPr>
          <w:rFonts w:ascii="Times New Roman" w:hAnsi="Times New Roman"/>
          <w:b/>
          <w:bCs/>
          <w:sz w:val="24"/>
        </w:rPr>
      </w:pPr>
      <w:r>
        <w:rPr>
          <w:rFonts w:ascii="Times New Roman" w:hAnsi="Times New Roman"/>
          <w:b/>
          <w:bCs/>
          <w:sz w:val="24"/>
        </w:rPr>
        <w:t>The Final Enacted FY 20</w:t>
      </w:r>
      <w:r w:rsidR="007E1B74">
        <w:rPr>
          <w:rFonts w:ascii="Times New Roman" w:hAnsi="Times New Roman"/>
          <w:b/>
          <w:bCs/>
          <w:sz w:val="24"/>
        </w:rPr>
        <w:t>1</w:t>
      </w:r>
      <w:r w:rsidR="00154C46">
        <w:rPr>
          <w:rFonts w:ascii="Times New Roman" w:hAnsi="Times New Roman"/>
          <w:b/>
          <w:bCs/>
          <w:sz w:val="24"/>
        </w:rPr>
        <w:t>5</w:t>
      </w:r>
      <w:r w:rsidR="00995745">
        <w:rPr>
          <w:rFonts w:ascii="Times New Roman" w:hAnsi="Times New Roman"/>
          <w:b/>
          <w:bCs/>
          <w:sz w:val="24"/>
        </w:rPr>
        <w:t xml:space="preserve"> IHS Budget</w:t>
      </w:r>
    </w:p>
    <w:p w:rsidR="0038551A" w:rsidRDefault="0038551A" w:rsidP="009D2EA2">
      <w:pPr>
        <w:pStyle w:val="BodyText2"/>
        <w:rPr>
          <w:sz w:val="22"/>
          <w:szCs w:val="22"/>
        </w:rPr>
      </w:pPr>
    </w:p>
    <w:p w:rsidR="00FF7F25" w:rsidRDefault="005C7BE3" w:rsidP="009D2EA2">
      <w:pPr>
        <w:pStyle w:val="BodyText2"/>
        <w:rPr>
          <w:sz w:val="22"/>
          <w:szCs w:val="22"/>
        </w:rPr>
      </w:pPr>
      <w:r w:rsidRPr="005C7BE3">
        <w:rPr>
          <w:sz w:val="22"/>
          <w:szCs w:val="22"/>
        </w:rPr>
        <w:t xml:space="preserve">The </w:t>
      </w:r>
      <w:r w:rsidR="00976E94">
        <w:rPr>
          <w:sz w:val="22"/>
          <w:szCs w:val="22"/>
        </w:rPr>
        <w:t xml:space="preserve">FY 2010 </w:t>
      </w:r>
      <w:r w:rsidR="00FF7F25">
        <w:rPr>
          <w:sz w:val="22"/>
          <w:szCs w:val="22"/>
        </w:rPr>
        <w:t xml:space="preserve">budget </w:t>
      </w:r>
      <w:r>
        <w:rPr>
          <w:sz w:val="22"/>
          <w:szCs w:val="22"/>
        </w:rPr>
        <w:t xml:space="preserve">provided </w:t>
      </w:r>
      <w:r w:rsidR="00FF7F25">
        <w:rPr>
          <w:sz w:val="22"/>
          <w:szCs w:val="22"/>
        </w:rPr>
        <w:t xml:space="preserve">an historic increase of </w:t>
      </w:r>
      <w:r w:rsidR="00310A70">
        <w:rPr>
          <w:sz w:val="22"/>
          <w:szCs w:val="22"/>
        </w:rPr>
        <w:t>$</w:t>
      </w:r>
      <w:r w:rsidR="00976E94">
        <w:rPr>
          <w:sz w:val="22"/>
          <w:szCs w:val="22"/>
        </w:rPr>
        <w:t xml:space="preserve">471.3 </w:t>
      </w:r>
      <w:r w:rsidR="00310A70">
        <w:rPr>
          <w:sz w:val="22"/>
          <w:szCs w:val="22"/>
        </w:rPr>
        <w:t>million</w:t>
      </w:r>
      <w:r w:rsidR="00FF7F25">
        <w:rPr>
          <w:sz w:val="22"/>
          <w:szCs w:val="22"/>
        </w:rPr>
        <w:t xml:space="preserve">, </w:t>
      </w:r>
      <w:r w:rsidR="006E5076">
        <w:rPr>
          <w:sz w:val="22"/>
          <w:szCs w:val="22"/>
        </w:rPr>
        <w:t xml:space="preserve">or </w:t>
      </w:r>
      <w:r w:rsidR="00976E94">
        <w:rPr>
          <w:sz w:val="22"/>
          <w:szCs w:val="22"/>
        </w:rPr>
        <w:t>13.2</w:t>
      </w:r>
      <w:r w:rsidR="006E5076">
        <w:rPr>
          <w:sz w:val="22"/>
          <w:szCs w:val="22"/>
        </w:rPr>
        <w:t>%</w:t>
      </w:r>
      <w:r w:rsidR="00310A70">
        <w:rPr>
          <w:sz w:val="22"/>
          <w:szCs w:val="22"/>
        </w:rPr>
        <w:t xml:space="preserve"> over 200</w:t>
      </w:r>
      <w:r w:rsidR="00976E94">
        <w:rPr>
          <w:sz w:val="22"/>
          <w:szCs w:val="22"/>
        </w:rPr>
        <w:t>9</w:t>
      </w:r>
      <w:r w:rsidR="00310A70">
        <w:rPr>
          <w:sz w:val="22"/>
          <w:szCs w:val="22"/>
        </w:rPr>
        <w:t>,</w:t>
      </w:r>
      <w:r w:rsidR="006E5076">
        <w:rPr>
          <w:sz w:val="22"/>
          <w:szCs w:val="22"/>
        </w:rPr>
        <w:t xml:space="preserve"> </w:t>
      </w:r>
      <w:r w:rsidR="00976E94">
        <w:rPr>
          <w:sz w:val="22"/>
          <w:szCs w:val="22"/>
        </w:rPr>
        <w:t xml:space="preserve">and is </w:t>
      </w:r>
      <w:r w:rsidR="006E5076">
        <w:rPr>
          <w:sz w:val="22"/>
          <w:szCs w:val="22"/>
        </w:rPr>
        <w:t xml:space="preserve">easily the largest increase </w:t>
      </w:r>
      <w:r w:rsidR="00976E94">
        <w:rPr>
          <w:sz w:val="22"/>
          <w:szCs w:val="22"/>
        </w:rPr>
        <w:t xml:space="preserve">in the </w:t>
      </w:r>
      <w:r w:rsidR="000E4EB4">
        <w:rPr>
          <w:sz w:val="22"/>
          <w:szCs w:val="22"/>
        </w:rPr>
        <w:t xml:space="preserve">history of the </w:t>
      </w:r>
      <w:r w:rsidR="000E5A8D">
        <w:rPr>
          <w:sz w:val="22"/>
          <w:szCs w:val="22"/>
        </w:rPr>
        <w:t>a</w:t>
      </w:r>
      <w:r w:rsidR="000E4EB4">
        <w:rPr>
          <w:sz w:val="22"/>
          <w:szCs w:val="22"/>
        </w:rPr>
        <w:t xml:space="preserve">gency.  </w:t>
      </w:r>
      <w:r w:rsidR="00976E94">
        <w:rPr>
          <w:sz w:val="22"/>
          <w:szCs w:val="22"/>
        </w:rPr>
        <w:t xml:space="preserve">The FY 2010 budget restored some of the budget neglect by the previous Administration and allowed some funding to be directed for program expansions.  It provided one of the largest increases ever for the </w:t>
      </w:r>
      <w:r w:rsidR="000E4EB4">
        <w:rPr>
          <w:sz w:val="22"/>
          <w:szCs w:val="22"/>
        </w:rPr>
        <w:t>Purchased and Referred Care (PRC)</w:t>
      </w:r>
      <w:r w:rsidR="00976E94">
        <w:rPr>
          <w:sz w:val="22"/>
          <w:szCs w:val="22"/>
        </w:rPr>
        <w:t xml:space="preserve"> program </w:t>
      </w:r>
      <w:r w:rsidR="00DB56E6">
        <w:rPr>
          <w:sz w:val="22"/>
          <w:szCs w:val="22"/>
        </w:rPr>
        <w:t>and restored funding for the Dental and Mental Health Services line items.  A significant increase of $7 million was</w:t>
      </w:r>
      <w:r w:rsidR="00FF7F25">
        <w:rPr>
          <w:sz w:val="22"/>
          <w:szCs w:val="22"/>
        </w:rPr>
        <w:t xml:space="preserve"> also</w:t>
      </w:r>
      <w:r w:rsidR="00DB56E6">
        <w:rPr>
          <w:sz w:val="22"/>
          <w:szCs w:val="22"/>
        </w:rPr>
        <w:t xml:space="preserve"> provided for the Urban Indian Health program, 20% more than the previous year.  A record increase of $116 million was provided for the Contract Support Cost line item and restored years of neglect for tribal contractors and compactors.  </w:t>
      </w:r>
      <w:r w:rsidR="00FF7F25">
        <w:rPr>
          <w:sz w:val="22"/>
          <w:szCs w:val="22"/>
        </w:rPr>
        <w:t xml:space="preserve">While the FY 2010 budget may have been the best in history of the Indian Health Service, its effect was reduced and health gains </w:t>
      </w:r>
      <w:r w:rsidR="00667EA0">
        <w:rPr>
          <w:sz w:val="22"/>
          <w:szCs w:val="22"/>
        </w:rPr>
        <w:t xml:space="preserve">marginalized in FY 2013 when the IHS budget was sequestered and lost $175.7 million due the Administration’s budget sequester.  </w:t>
      </w:r>
    </w:p>
    <w:p w:rsidR="00D36DCB" w:rsidRDefault="00D36DCB" w:rsidP="009D2EA2">
      <w:pPr>
        <w:pStyle w:val="BodyText2"/>
        <w:rPr>
          <w:sz w:val="22"/>
          <w:szCs w:val="22"/>
        </w:rPr>
      </w:pPr>
    </w:p>
    <w:p w:rsidR="00D36DCB" w:rsidRPr="00D36DCB" w:rsidRDefault="00D36DCB" w:rsidP="009D2EA2">
      <w:pPr>
        <w:pStyle w:val="BodyText2"/>
        <w:rPr>
          <w:sz w:val="22"/>
          <w:szCs w:val="22"/>
          <w:u w:val="single"/>
        </w:rPr>
      </w:pPr>
      <w:r w:rsidRPr="00D36DCB">
        <w:rPr>
          <w:sz w:val="22"/>
          <w:szCs w:val="22"/>
          <w:u w:val="single"/>
        </w:rPr>
        <w:t xml:space="preserve">Budget Control Act &amp; 2013 Sequester </w:t>
      </w:r>
    </w:p>
    <w:p w:rsidR="00D36DCB" w:rsidRDefault="00D36DCB" w:rsidP="009D2EA2">
      <w:pPr>
        <w:pStyle w:val="BodyText2"/>
        <w:rPr>
          <w:sz w:val="22"/>
          <w:szCs w:val="22"/>
        </w:rPr>
      </w:pPr>
    </w:p>
    <w:p w:rsidR="00D36DCB" w:rsidRDefault="00D36DCB" w:rsidP="009D2EA2">
      <w:pPr>
        <w:pStyle w:val="BodyText2"/>
        <w:rPr>
          <w:sz w:val="22"/>
          <w:szCs w:val="22"/>
        </w:rPr>
      </w:pPr>
      <w:r w:rsidRPr="00D36DCB">
        <w:rPr>
          <w:sz w:val="22"/>
          <w:szCs w:val="22"/>
        </w:rPr>
        <w:t>The Budget Control Act of 2011 (BCA) requires the federal deficit to be reduced by $2.3 trillion over 10 years.  The BCA sets spending targets and if they are not met require</w:t>
      </w:r>
      <w:r w:rsidR="000E5A8D">
        <w:rPr>
          <w:sz w:val="22"/>
          <w:szCs w:val="22"/>
        </w:rPr>
        <w:t>s</w:t>
      </w:r>
      <w:r w:rsidRPr="00D36DCB">
        <w:rPr>
          <w:sz w:val="22"/>
          <w:szCs w:val="22"/>
        </w:rPr>
        <w:t xml:space="preserve"> budget sequestration by the Administration to make across the board spending cuts.  This is important for Indian health programs because at least $26.4 billion of the proposed cuts must be made from non-defense discretionary programs.  Since the IHS appropriation comes entirely from discretionary funding, the BCA sequestration </w:t>
      </w:r>
      <w:r w:rsidRPr="00D36DCB">
        <w:rPr>
          <w:sz w:val="22"/>
          <w:szCs w:val="22"/>
        </w:rPr>
        <w:lastRenderedPageBreak/>
        <w:t xml:space="preserve">will have an adverse impact IHS programs.  If Congress fails to enact legislation negating the government-wide sequestration in future years, the IHS budget will be subject to across the board spending reductions.  </w:t>
      </w:r>
      <w:r w:rsidRPr="00D36DCB">
        <w:rPr>
          <w:b/>
          <w:sz w:val="22"/>
          <w:szCs w:val="22"/>
        </w:rPr>
        <w:t xml:space="preserve">Following the final FY 2013 sequestration, the IHS appropriation </w:t>
      </w:r>
      <w:r>
        <w:rPr>
          <w:b/>
          <w:sz w:val="22"/>
          <w:szCs w:val="22"/>
        </w:rPr>
        <w:t xml:space="preserve">lost $175.7 million.  </w:t>
      </w:r>
      <w:r w:rsidRPr="00D36DCB">
        <w:rPr>
          <w:sz w:val="22"/>
          <w:szCs w:val="22"/>
        </w:rPr>
        <w:t xml:space="preserve">This lost funding will take years for the Administration and Congress to </w:t>
      </w:r>
      <w:r w:rsidR="000E5A8D">
        <w:rPr>
          <w:sz w:val="22"/>
          <w:szCs w:val="22"/>
        </w:rPr>
        <w:t xml:space="preserve">address in order to </w:t>
      </w:r>
      <w:r w:rsidRPr="00EE6F86">
        <w:rPr>
          <w:sz w:val="22"/>
          <w:szCs w:val="22"/>
        </w:rPr>
        <w:t>make Tribal government</w:t>
      </w:r>
      <w:r w:rsidR="00EE6F86">
        <w:rPr>
          <w:sz w:val="22"/>
          <w:szCs w:val="22"/>
        </w:rPr>
        <w:t>’</w:t>
      </w:r>
      <w:r w:rsidRPr="00EE6F86">
        <w:rPr>
          <w:sz w:val="22"/>
          <w:szCs w:val="22"/>
        </w:rPr>
        <w:t>s</w:t>
      </w:r>
      <w:r w:rsidR="00EE6F86">
        <w:rPr>
          <w:sz w:val="22"/>
          <w:szCs w:val="22"/>
        </w:rPr>
        <w:t xml:space="preserve"> health budgets</w:t>
      </w:r>
      <w:r w:rsidRPr="00EE6F86">
        <w:rPr>
          <w:sz w:val="22"/>
          <w:szCs w:val="22"/>
        </w:rPr>
        <w:t xml:space="preserve"> whole</w:t>
      </w:r>
      <w:r w:rsidRPr="00D36DCB">
        <w:rPr>
          <w:sz w:val="22"/>
          <w:szCs w:val="22"/>
        </w:rPr>
        <w:t xml:space="preserve"> and in turn the AI/</w:t>
      </w:r>
      <w:proofErr w:type="gramStart"/>
      <w:r w:rsidRPr="00D36DCB">
        <w:rPr>
          <w:sz w:val="22"/>
          <w:szCs w:val="22"/>
        </w:rPr>
        <w:t>AN</w:t>
      </w:r>
      <w:proofErr w:type="gramEnd"/>
      <w:r w:rsidRPr="00D36DCB">
        <w:rPr>
          <w:sz w:val="22"/>
          <w:szCs w:val="22"/>
        </w:rPr>
        <w:t xml:space="preserve"> people they serve.  </w:t>
      </w:r>
    </w:p>
    <w:p w:rsidR="00FF7F25" w:rsidRDefault="00FF7F25" w:rsidP="009D2EA2">
      <w:pPr>
        <w:pStyle w:val="BodyText2"/>
        <w:rPr>
          <w:sz w:val="22"/>
          <w:szCs w:val="22"/>
        </w:rPr>
      </w:pPr>
    </w:p>
    <w:p w:rsidR="00D36DCB" w:rsidRDefault="00D36DCB" w:rsidP="009D2EA2">
      <w:pPr>
        <w:pStyle w:val="BodyText2"/>
        <w:rPr>
          <w:sz w:val="22"/>
          <w:szCs w:val="22"/>
        </w:rPr>
      </w:pPr>
      <w:r w:rsidRPr="00D36DCB">
        <w:rPr>
          <w:sz w:val="22"/>
          <w:szCs w:val="22"/>
        </w:rPr>
        <w:t>The BCA disproportionately targets discretionary spending and Tribes</w:t>
      </w:r>
      <w:r w:rsidR="00647327">
        <w:rPr>
          <w:sz w:val="22"/>
          <w:szCs w:val="22"/>
        </w:rPr>
        <w:t xml:space="preserve"> repeatedly inform</w:t>
      </w:r>
      <w:r w:rsidRPr="00D36DCB">
        <w:rPr>
          <w:sz w:val="22"/>
          <w:szCs w:val="22"/>
        </w:rPr>
        <w:t xml:space="preserve"> Congress that the IHS appropriations are not “discretionary” by their mere classification in the appropriations process.  IHS funding is provided in fulfillment of the United States federal trust responsibility based on treaty obligations that the United States Congress entered into with Indian Tribes.  It is important t</w:t>
      </w:r>
      <w:r>
        <w:rPr>
          <w:sz w:val="22"/>
          <w:szCs w:val="22"/>
        </w:rPr>
        <w:t xml:space="preserve">hat the </w:t>
      </w:r>
      <w:r w:rsidRPr="00D36DCB">
        <w:rPr>
          <w:sz w:val="22"/>
          <w:szCs w:val="22"/>
        </w:rPr>
        <w:t xml:space="preserve">Administration and Congress </w:t>
      </w:r>
      <w:r>
        <w:rPr>
          <w:sz w:val="22"/>
          <w:szCs w:val="22"/>
        </w:rPr>
        <w:t xml:space="preserve">recognize </w:t>
      </w:r>
      <w:r w:rsidRPr="00D36DCB">
        <w:rPr>
          <w:sz w:val="22"/>
          <w:szCs w:val="22"/>
        </w:rPr>
        <w:t xml:space="preserve">that it passed a Declaration of National Indian Health Policy, in which the Congress declares it the policy of the United States—“in fulfillment of its special trust responsibilities and legal obligations to Indians—to ensure the highest possible health status for Indians and urban Indians and to provide all resources necessary to effect that policy.”  To reduce IHS funding would be </w:t>
      </w:r>
      <w:r>
        <w:rPr>
          <w:sz w:val="22"/>
          <w:szCs w:val="22"/>
        </w:rPr>
        <w:t xml:space="preserve">an abrogation </w:t>
      </w:r>
      <w:r w:rsidRPr="00D36DCB">
        <w:rPr>
          <w:sz w:val="22"/>
          <w:szCs w:val="22"/>
        </w:rPr>
        <w:t>of this policy passed by Congress and signed by this President</w:t>
      </w:r>
      <w:r>
        <w:rPr>
          <w:sz w:val="22"/>
          <w:szCs w:val="22"/>
        </w:rPr>
        <w:t xml:space="preserve">.  </w:t>
      </w:r>
    </w:p>
    <w:p w:rsidR="00D36DCB" w:rsidRDefault="00D36DCB" w:rsidP="009D2EA2">
      <w:pPr>
        <w:pStyle w:val="BodyText2"/>
        <w:rPr>
          <w:sz w:val="22"/>
          <w:szCs w:val="22"/>
        </w:rPr>
      </w:pPr>
    </w:p>
    <w:p w:rsidR="00D36DCB" w:rsidRDefault="00D36DCB" w:rsidP="009D2EA2">
      <w:pPr>
        <w:pStyle w:val="BodyText2"/>
        <w:rPr>
          <w:sz w:val="22"/>
          <w:szCs w:val="22"/>
        </w:rPr>
      </w:pPr>
      <w:r>
        <w:rPr>
          <w:sz w:val="22"/>
          <w:szCs w:val="22"/>
        </w:rPr>
        <w:t xml:space="preserve">The Congress and Administration should not play the </w:t>
      </w:r>
      <w:r w:rsidR="000E5A8D">
        <w:rPr>
          <w:sz w:val="22"/>
          <w:szCs w:val="22"/>
        </w:rPr>
        <w:t>“</w:t>
      </w:r>
      <w:r>
        <w:rPr>
          <w:sz w:val="22"/>
          <w:szCs w:val="22"/>
        </w:rPr>
        <w:t>blame game</w:t>
      </w:r>
      <w:r w:rsidR="000E5A8D">
        <w:rPr>
          <w:sz w:val="22"/>
          <w:szCs w:val="22"/>
        </w:rPr>
        <w:t>”</w:t>
      </w:r>
      <w:r>
        <w:rPr>
          <w:sz w:val="22"/>
          <w:szCs w:val="22"/>
        </w:rPr>
        <w:t xml:space="preserve"> about who is at fault for the IHS sequester since</w:t>
      </w:r>
      <w:r w:rsidR="00647327">
        <w:rPr>
          <w:sz w:val="22"/>
          <w:szCs w:val="22"/>
        </w:rPr>
        <w:t xml:space="preserve"> each has</w:t>
      </w:r>
      <w:r>
        <w:rPr>
          <w:sz w:val="22"/>
          <w:szCs w:val="22"/>
        </w:rPr>
        <w:t xml:space="preserve"> the ability to exempt IHS from this requirement.  </w:t>
      </w:r>
      <w:r w:rsidRPr="00D36DCB">
        <w:rPr>
          <w:sz w:val="22"/>
          <w:szCs w:val="22"/>
        </w:rPr>
        <w:t>Because of the federal trust responsibility and the chronic and severe underfunding of the Indian health system—along with the significant health disparities of Indian people—the Congress and Administration</w:t>
      </w:r>
      <w:r w:rsidR="00647327">
        <w:rPr>
          <w:sz w:val="22"/>
          <w:szCs w:val="22"/>
        </w:rPr>
        <w:t xml:space="preserve"> must</w:t>
      </w:r>
      <w:r w:rsidRPr="00D36DCB">
        <w:rPr>
          <w:sz w:val="22"/>
          <w:szCs w:val="22"/>
        </w:rPr>
        <w:t xml:space="preserve"> exempt the IHS appropriation from discretionary funding budget reductions, and; enact an</w:t>
      </w:r>
      <w:r>
        <w:rPr>
          <w:sz w:val="22"/>
          <w:szCs w:val="22"/>
        </w:rPr>
        <w:t xml:space="preserve"> a</w:t>
      </w:r>
      <w:r w:rsidRPr="00D36DCB">
        <w:rPr>
          <w:sz w:val="22"/>
          <w:szCs w:val="22"/>
        </w:rPr>
        <w:t>mendment to the Budget Control Act of 2011 to fully exempt the IHS budget from future sequestrations.</w:t>
      </w:r>
      <w:r w:rsidR="00EB51A1">
        <w:rPr>
          <w:sz w:val="22"/>
          <w:szCs w:val="22"/>
        </w:rPr>
        <w:t xml:space="preserve">  The nature of the federal trust responsibility makes this a moral and ethical obligation—it is the right thing to do.  </w:t>
      </w:r>
      <w:r w:rsidRPr="00D36DCB">
        <w:rPr>
          <w:sz w:val="22"/>
          <w:szCs w:val="22"/>
        </w:rPr>
        <w:t xml:space="preserve">  </w:t>
      </w:r>
    </w:p>
    <w:p w:rsidR="00FF7F25" w:rsidRDefault="00FF7F25" w:rsidP="009D2EA2">
      <w:pPr>
        <w:pStyle w:val="BodyText2"/>
        <w:rPr>
          <w:sz w:val="22"/>
          <w:szCs w:val="22"/>
        </w:rPr>
      </w:pPr>
    </w:p>
    <w:p w:rsidR="00EB51A1" w:rsidRDefault="00EB51A1" w:rsidP="009D2EA2">
      <w:pPr>
        <w:pStyle w:val="BodyText2"/>
        <w:rPr>
          <w:sz w:val="22"/>
          <w:szCs w:val="22"/>
        </w:rPr>
      </w:pPr>
    </w:p>
    <w:p w:rsidR="00A47D9B" w:rsidRPr="00A47D9B" w:rsidRDefault="00A47D9B" w:rsidP="009D2EA2">
      <w:pPr>
        <w:pStyle w:val="BodyText2"/>
        <w:rPr>
          <w:sz w:val="22"/>
          <w:szCs w:val="22"/>
          <w:u w:val="single"/>
        </w:rPr>
      </w:pPr>
      <w:r w:rsidRPr="00A47D9B">
        <w:rPr>
          <w:sz w:val="22"/>
          <w:szCs w:val="22"/>
          <w:u w:val="single"/>
        </w:rPr>
        <w:t xml:space="preserve">FY 2015 IHS Budget </w:t>
      </w:r>
    </w:p>
    <w:p w:rsidR="00A47D9B" w:rsidRDefault="00A47D9B" w:rsidP="009D2EA2">
      <w:pPr>
        <w:pStyle w:val="BodyText2"/>
        <w:rPr>
          <w:sz w:val="22"/>
          <w:szCs w:val="22"/>
        </w:rPr>
      </w:pPr>
    </w:p>
    <w:p w:rsidR="00AA11C6" w:rsidRDefault="00AA11C6" w:rsidP="00AA11C6">
      <w:pPr>
        <w:pStyle w:val="BodyText2"/>
        <w:rPr>
          <w:sz w:val="22"/>
          <w:szCs w:val="22"/>
        </w:rPr>
      </w:pPr>
      <w:r w:rsidRPr="00AA11C6">
        <w:rPr>
          <w:sz w:val="22"/>
          <w:szCs w:val="22"/>
        </w:rPr>
        <w:t xml:space="preserve">The </w:t>
      </w:r>
      <w:r>
        <w:rPr>
          <w:sz w:val="22"/>
          <w:szCs w:val="22"/>
        </w:rPr>
        <w:t xml:space="preserve">FY 2015 </w:t>
      </w:r>
      <w:r w:rsidRPr="00AA11C6">
        <w:rPr>
          <w:sz w:val="22"/>
          <w:szCs w:val="22"/>
        </w:rPr>
        <w:t xml:space="preserve">omnibus budget </w:t>
      </w:r>
      <w:r>
        <w:rPr>
          <w:sz w:val="22"/>
          <w:szCs w:val="22"/>
        </w:rPr>
        <w:t xml:space="preserve">provided </w:t>
      </w:r>
      <w:r w:rsidRPr="00AA11C6">
        <w:rPr>
          <w:sz w:val="22"/>
          <w:szCs w:val="22"/>
        </w:rPr>
        <w:t xml:space="preserve">$4.64 billion for the Indian Health Service (IHS), which is a $207.9 million increase over the FY 2014 enacted level.  The Congress supported the IHS budget by providing an additional $8.2 million over the President’s request.  Despite this slight increase the allocation of the overall IHS budget </w:t>
      </w:r>
      <w:r>
        <w:rPr>
          <w:sz w:val="22"/>
          <w:szCs w:val="22"/>
        </w:rPr>
        <w:t xml:space="preserve">was </w:t>
      </w:r>
      <w:r w:rsidRPr="00AA11C6">
        <w:rPr>
          <w:sz w:val="22"/>
          <w:szCs w:val="22"/>
        </w:rPr>
        <w:t xml:space="preserve">not good and likely the second worse budget for Tribes during </w:t>
      </w:r>
      <w:r w:rsidR="003C31D4" w:rsidRPr="00AA11C6">
        <w:rPr>
          <w:sz w:val="22"/>
          <w:szCs w:val="22"/>
        </w:rPr>
        <w:t>th</w:t>
      </w:r>
      <w:r w:rsidR="003C31D4">
        <w:rPr>
          <w:sz w:val="22"/>
          <w:szCs w:val="22"/>
        </w:rPr>
        <w:t>e</w:t>
      </w:r>
      <w:r w:rsidR="003C31D4" w:rsidRPr="00AA11C6">
        <w:rPr>
          <w:sz w:val="22"/>
          <w:szCs w:val="22"/>
        </w:rPr>
        <w:t xml:space="preserve"> </w:t>
      </w:r>
      <w:r w:rsidRPr="00AA11C6">
        <w:rPr>
          <w:sz w:val="22"/>
          <w:szCs w:val="22"/>
        </w:rPr>
        <w:t xml:space="preserve">Obama Administration.  </w:t>
      </w:r>
      <w:r>
        <w:rPr>
          <w:sz w:val="22"/>
          <w:szCs w:val="22"/>
        </w:rPr>
        <w:t>Of course</w:t>
      </w:r>
      <w:r w:rsidR="003C31D4">
        <w:rPr>
          <w:sz w:val="22"/>
          <w:szCs w:val="22"/>
        </w:rPr>
        <w:t>,</w:t>
      </w:r>
      <w:r>
        <w:rPr>
          <w:sz w:val="22"/>
          <w:szCs w:val="22"/>
        </w:rPr>
        <w:t xml:space="preserve"> the </w:t>
      </w:r>
      <w:r w:rsidRPr="00AA11C6">
        <w:rPr>
          <w:sz w:val="22"/>
          <w:szCs w:val="22"/>
        </w:rPr>
        <w:t>wors</w:t>
      </w:r>
      <w:r w:rsidR="003C31D4">
        <w:rPr>
          <w:sz w:val="22"/>
          <w:szCs w:val="22"/>
        </w:rPr>
        <w:t>t</w:t>
      </w:r>
      <w:r w:rsidRPr="00AA11C6">
        <w:rPr>
          <w:sz w:val="22"/>
          <w:szCs w:val="22"/>
        </w:rPr>
        <w:t xml:space="preserve"> budget was the FY 2013 budget that lost $</w:t>
      </w:r>
      <w:r>
        <w:rPr>
          <w:sz w:val="22"/>
          <w:szCs w:val="22"/>
        </w:rPr>
        <w:t>175.7 m</w:t>
      </w:r>
      <w:r w:rsidRPr="00AA11C6">
        <w:rPr>
          <w:sz w:val="22"/>
          <w:szCs w:val="22"/>
        </w:rPr>
        <w:t xml:space="preserve">illion to the budget sequestration process.  Most </w:t>
      </w:r>
      <w:r>
        <w:rPr>
          <w:sz w:val="22"/>
          <w:szCs w:val="22"/>
        </w:rPr>
        <w:t xml:space="preserve">analysts review </w:t>
      </w:r>
      <w:r w:rsidRPr="00AA11C6">
        <w:rPr>
          <w:sz w:val="22"/>
          <w:szCs w:val="22"/>
        </w:rPr>
        <w:t>the IHS budget simply by the final amount of funding provided by Congress.  But the final amount does not take into account the net effects of including staffing for new facilities or other Congressional earmarks like new Tribes funding.  While the overall program increase may be $20</w:t>
      </w:r>
      <w:r>
        <w:rPr>
          <w:sz w:val="22"/>
          <w:szCs w:val="22"/>
        </w:rPr>
        <w:t>7.</w:t>
      </w:r>
      <w:r w:rsidRPr="00AA11C6">
        <w:rPr>
          <w:sz w:val="22"/>
          <w:szCs w:val="22"/>
        </w:rPr>
        <w:t>8 million in FY 2015, the net amount available for 5</w:t>
      </w:r>
      <w:r>
        <w:rPr>
          <w:sz w:val="22"/>
          <w:szCs w:val="22"/>
        </w:rPr>
        <w:t xml:space="preserve">66 federally-recognized </w:t>
      </w:r>
      <w:r w:rsidRPr="00AA11C6">
        <w:rPr>
          <w:sz w:val="22"/>
          <w:szCs w:val="22"/>
        </w:rPr>
        <w:t>Tribes is less than $129 million</w:t>
      </w:r>
      <w:r w:rsidR="0049694D">
        <w:rPr>
          <w:sz w:val="22"/>
          <w:szCs w:val="22"/>
        </w:rPr>
        <w:t xml:space="preserve"> (see Table 1)</w:t>
      </w:r>
      <w:r>
        <w:rPr>
          <w:sz w:val="22"/>
          <w:szCs w:val="22"/>
        </w:rPr>
        <w:t xml:space="preserve">.  </w:t>
      </w:r>
      <w:r w:rsidR="003C31D4">
        <w:rPr>
          <w:sz w:val="22"/>
          <w:szCs w:val="22"/>
        </w:rPr>
        <w:t>T</w:t>
      </w:r>
      <w:r>
        <w:rPr>
          <w:sz w:val="22"/>
          <w:szCs w:val="22"/>
        </w:rPr>
        <w:t xml:space="preserve">he </w:t>
      </w:r>
      <w:r w:rsidR="00647327">
        <w:rPr>
          <w:sz w:val="22"/>
          <w:szCs w:val="22"/>
        </w:rPr>
        <w:t>$</w:t>
      </w:r>
      <w:r w:rsidR="001967F3">
        <w:rPr>
          <w:sz w:val="22"/>
          <w:szCs w:val="22"/>
        </w:rPr>
        <w:t>75.5 million needed for Contract Supports costs e</w:t>
      </w:r>
      <w:r>
        <w:rPr>
          <w:sz w:val="22"/>
          <w:szCs w:val="22"/>
        </w:rPr>
        <w:t>xacerbat</w:t>
      </w:r>
      <w:r w:rsidR="001967F3">
        <w:rPr>
          <w:sz w:val="22"/>
          <w:szCs w:val="22"/>
        </w:rPr>
        <w:t>e</w:t>
      </w:r>
      <w:r w:rsidR="003C31D4">
        <w:rPr>
          <w:sz w:val="22"/>
          <w:szCs w:val="22"/>
        </w:rPr>
        <w:t>s</w:t>
      </w:r>
      <w:r w:rsidR="001967F3">
        <w:rPr>
          <w:sz w:val="22"/>
          <w:szCs w:val="22"/>
        </w:rPr>
        <w:t xml:space="preserve"> this effect, and really makes</w:t>
      </w:r>
      <w:r w:rsidR="003C31D4">
        <w:rPr>
          <w:sz w:val="22"/>
          <w:szCs w:val="22"/>
        </w:rPr>
        <w:t xml:space="preserve"> only</w:t>
      </w:r>
      <w:r w:rsidR="001967F3">
        <w:rPr>
          <w:sz w:val="22"/>
          <w:szCs w:val="22"/>
        </w:rPr>
        <w:t xml:space="preserve"> $53.5 million available to fund current service requirements of inflation and population growth.  </w:t>
      </w:r>
    </w:p>
    <w:p w:rsidR="005A3B29" w:rsidRDefault="005A3B29" w:rsidP="00AA11C6">
      <w:pPr>
        <w:pStyle w:val="BodyText2"/>
        <w:rPr>
          <w:sz w:val="22"/>
          <w:szCs w:val="22"/>
        </w:rPr>
      </w:pPr>
    </w:p>
    <w:p w:rsidR="0049694D" w:rsidRDefault="0049694D" w:rsidP="0049694D">
      <w:pPr>
        <w:pStyle w:val="BodyText2"/>
        <w:rPr>
          <w:sz w:val="22"/>
          <w:szCs w:val="22"/>
        </w:rPr>
      </w:pPr>
      <w:r>
        <w:rPr>
          <w:sz w:val="22"/>
          <w:szCs w:val="22"/>
        </w:rPr>
        <w:t xml:space="preserve">While health disparities are improving for the United States, </w:t>
      </w:r>
      <w:r w:rsidR="00CA7EF8">
        <w:rPr>
          <w:sz w:val="22"/>
          <w:szCs w:val="22"/>
        </w:rPr>
        <w:t>many health care analys</w:t>
      </w:r>
      <w:r w:rsidR="00647327">
        <w:rPr>
          <w:sz w:val="22"/>
          <w:szCs w:val="22"/>
        </w:rPr>
        <w:t xml:space="preserve">ts believe </w:t>
      </w:r>
      <w:r w:rsidR="00CA7EF8">
        <w:rPr>
          <w:sz w:val="22"/>
          <w:szCs w:val="22"/>
        </w:rPr>
        <w:t>the</w:t>
      </w:r>
      <w:r>
        <w:rPr>
          <w:sz w:val="22"/>
          <w:szCs w:val="22"/>
        </w:rPr>
        <w:t xml:space="preserve"> stagnat</w:t>
      </w:r>
      <w:r w:rsidR="003C31D4">
        <w:rPr>
          <w:sz w:val="22"/>
          <w:szCs w:val="22"/>
        </w:rPr>
        <w:t>ion</w:t>
      </w:r>
      <w:r>
        <w:rPr>
          <w:sz w:val="22"/>
          <w:szCs w:val="22"/>
        </w:rPr>
        <w:t xml:space="preserve"> or decline in health care services </w:t>
      </w:r>
      <w:r w:rsidR="003C31D4">
        <w:rPr>
          <w:sz w:val="22"/>
          <w:szCs w:val="22"/>
        </w:rPr>
        <w:t xml:space="preserve">to be </w:t>
      </w:r>
      <w:r>
        <w:rPr>
          <w:sz w:val="22"/>
          <w:szCs w:val="22"/>
        </w:rPr>
        <w:t xml:space="preserve">a direct result of persistent and chronic under- funding of the Indian health system.  </w:t>
      </w:r>
      <w:r w:rsidR="00CA7EF8">
        <w:rPr>
          <w:sz w:val="22"/>
          <w:szCs w:val="22"/>
        </w:rPr>
        <w:t>In fact, a recent report indicates that health</w:t>
      </w:r>
      <w:r w:rsidR="00CA7EF8" w:rsidRPr="00917C1F">
        <w:rPr>
          <w:sz w:val="22"/>
          <w:szCs w:val="22"/>
        </w:rPr>
        <w:t xml:space="preserve"> disparities</w:t>
      </w:r>
      <w:r w:rsidR="00CA7EF8">
        <w:rPr>
          <w:sz w:val="22"/>
          <w:szCs w:val="22"/>
        </w:rPr>
        <w:t xml:space="preserve"> </w:t>
      </w:r>
      <w:r w:rsidR="00CA7EF8" w:rsidRPr="00917C1F">
        <w:rPr>
          <w:sz w:val="22"/>
          <w:szCs w:val="22"/>
        </w:rPr>
        <w:t>have</w:t>
      </w:r>
      <w:r w:rsidR="00CA7EF8">
        <w:rPr>
          <w:sz w:val="22"/>
          <w:szCs w:val="22"/>
        </w:rPr>
        <w:t xml:space="preserve"> </w:t>
      </w:r>
      <w:r w:rsidR="00CA7EF8" w:rsidRPr="00917C1F">
        <w:rPr>
          <w:sz w:val="22"/>
          <w:szCs w:val="22"/>
        </w:rPr>
        <w:t xml:space="preserve">gotten significantly worse or have remained unchanged </w:t>
      </w:r>
      <w:r w:rsidR="00CA7EF8">
        <w:rPr>
          <w:sz w:val="22"/>
          <w:szCs w:val="22"/>
        </w:rPr>
        <w:t>for AI/</w:t>
      </w:r>
      <w:proofErr w:type="gramStart"/>
      <w:r w:rsidR="00CA7EF8">
        <w:rPr>
          <w:sz w:val="22"/>
          <w:szCs w:val="22"/>
        </w:rPr>
        <w:t>AN</w:t>
      </w:r>
      <w:proofErr w:type="gramEnd"/>
      <w:r w:rsidR="00CA7EF8">
        <w:rPr>
          <w:sz w:val="22"/>
          <w:szCs w:val="22"/>
        </w:rPr>
        <w:t xml:space="preserve"> people.</w:t>
      </w:r>
      <w:r w:rsidR="00CA7EF8">
        <w:rPr>
          <w:rStyle w:val="FootnoteReference"/>
          <w:sz w:val="22"/>
          <w:szCs w:val="22"/>
        </w:rPr>
        <w:footnoteReference w:id="3"/>
      </w:r>
      <w:r w:rsidR="00CA7EF8">
        <w:rPr>
          <w:sz w:val="22"/>
          <w:szCs w:val="22"/>
        </w:rPr>
        <w:t xml:space="preserve"> </w:t>
      </w:r>
      <w:r>
        <w:rPr>
          <w:sz w:val="22"/>
          <w:szCs w:val="22"/>
        </w:rPr>
        <w:t xml:space="preserve">Because of this, the Administration and Congress must continue to find ways to restore the lost purchasing power of over $4.2 billion to the IHS budget (see Table No. 6).  </w:t>
      </w:r>
    </w:p>
    <w:p w:rsidR="005A3B29" w:rsidRDefault="005A3B29" w:rsidP="00AA11C6">
      <w:pPr>
        <w:pStyle w:val="BodyText2"/>
        <w:rPr>
          <w:sz w:val="22"/>
          <w:szCs w:val="22"/>
        </w:rPr>
      </w:pPr>
    </w:p>
    <w:p w:rsidR="005A3B29" w:rsidRDefault="005A3B29" w:rsidP="005A3B29">
      <w:pPr>
        <w:pStyle w:val="BodyText2"/>
        <w:jc w:val="center"/>
        <w:rPr>
          <w:sz w:val="22"/>
          <w:szCs w:val="22"/>
        </w:rPr>
      </w:pPr>
      <w:r w:rsidRPr="005A3B29">
        <w:rPr>
          <w:noProof/>
        </w:rPr>
        <w:lastRenderedPageBreak/>
        <w:drawing>
          <wp:inline distT="0" distB="0" distL="0" distR="0" wp14:anchorId="09D38BEC" wp14:editId="13AB996E">
            <wp:extent cx="4457700" cy="4999646"/>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457700" cy="4999646"/>
                    </a:xfrm>
                    <a:prstGeom prst="rect">
                      <a:avLst/>
                    </a:prstGeom>
                    <a:noFill/>
                    <a:ln>
                      <a:noFill/>
                    </a:ln>
                  </pic:spPr>
                </pic:pic>
              </a:graphicData>
            </a:graphic>
          </wp:inline>
        </w:drawing>
      </w:r>
    </w:p>
    <w:p w:rsidR="005A3B29" w:rsidRDefault="005A3B29" w:rsidP="00AA11C6">
      <w:pPr>
        <w:pStyle w:val="BodyText2"/>
        <w:rPr>
          <w:sz w:val="22"/>
          <w:szCs w:val="22"/>
        </w:rPr>
      </w:pPr>
    </w:p>
    <w:p w:rsidR="009B593A" w:rsidRDefault="009B593A" w:rsidP="009D2EA2">
      <w:pPr>
        <w:pStyle w:val="BodyText2"/>
        <w:rPr>
          <w:sz w:val="22"/>
          <w:szCs w:val="22"/>
        </w:rPr>
      </w:pPr>
    </w:p>
    <w:p w:rsidR="001967F3" w:rsidRDefault="001967F3" w:rsidP="001967F3">
      <w:pPr>
        <w:pStyle w:val="Heading3"/>
        <w:shd w:val="clear" w:color="auto" w:fill="8DB3E2" w:themeFill="text2" w:themeFillTint="66"/>
        <w:spacing w:before="0"/>
        <w:ind w:left="0"/>
        <w:rPr>
          <w:rFonts w:ascii="Times New Roman" w:hAnsi="Times New Roman"/>
          <w:b/>
          <w:bCs/>
          <w:sz w:val="24"/>
        </w:rPr>
      </w:pPr>
      <w:bookmarkStart w:id="11" w:name="_Toc477320545"/>
      <w:bookmarkStart w:id="12" w:name="_Toc66011915"/>
      <w:r>
        <w:rPr>
          <w:rFonts w:ascii="Times New Roman" w:hAnsi="Times New Roman"/>
          <w:b/>
          <w:bCs/>
          <w:sz w:val="24"/>
        </w:rPr>
        <w:t xml:space="preserve">Preserving the Basic Health Program </w:t>
      </w:r>
      <w:bookmarkEnd w:id="11"/>
      <w:bookmarkEnd w:id="12"/>
    </w:p>
    <w:p w:rsidR="001967F3" w:rsidRDefault="001967F3" w:rsidP="001967F3">
      <w:pPr>
        <w:pStyle w:val="BodyText2"/>
      </w:pPr>
    </w:p>
    <w:p w:rsidR="001967F3" w:rsidRDefault="001967F3" w:rsidP="001967F3">
      <w:pPr>
        <w:ind w:left="0"/>
        <w:rPr>
          <w:sz w:val="22"/>
          <w:szCs w:val="22"/>
        </w:rPr>
      </w:pPr>
      <w:r w:rsidRPr="0048054F">
        <w:rPr>
          <w:sz w:val="22"/>
          <w:szCs w:val="22"/>
        </w:rPr>
        <w:t xml:space="preserve">The </w:t>
      </w:r>
      <w:r>
        <w:rPr>
          <w:sz w:val="22"/>
          <w:szCs w:val="22"/>
        </w:rPr>
        <w:t xml:space="preserve">President’s </w:t>
      </w:r>
      <w:r w:rsidRPr="0048054F">
        <w:rPr>
          <w:sz w:val="22"/>
          <w:szCs w:val="22"/>
        </w:rPr>
        <w:t>FY 20</w:t>
      </w:r>
      <w:r>
        <w:rPr>
          <w:sz w:val="22"/>
          <w:szCs w:val="22"/>
        </w:rPr>
        <w:t>16</w:t>
      </w:r>
      <w:r w:rsidRPr="0048054F">
        <w:rPr>
          <w:sz w:val="22"/>
          <w:szCs w:val="22"/>
        </w:rPr>
        <w:t xml:space="preserve"> IHS budget </w:t>
      </w:r>
      <w:r>
        <w:rPr>
          <w:sz w:val="22"/>
          <w:szCs w:val="22"/>
        </w:rPr>
        <w:t xml:space="preserve">provides adequate funding to </w:t>
      </w:r>
      <w:r w:rsidRPr="0048054F">
        <w:rPr>
          <w:sz w:val="22"/>
          <w:szCs w:val="22"/>
        </w:rPr>
        <w:t xml:space="preserve">preserve </w:t>
      </w:r>
      <w:r>
        <w:rPr>
          <w:sz w:val="22"/>
          <w:szCs w:val="22"/>
        </w:rPr>
        <w:t>and partially restore</w:t>
      </w:r>
      <w:r w:rsidRPr="0048054F">
        <w:rPr>
          <w:sz w:val="22"/>
          <w:szCs w:val="22"/>
        </w:rPr>
        <w:t xml:space="preserve"> existing IHS programs.  </w:t>
      </w:r>
      <w:r>
        <w:rPr>
          <w:sz w:val="22"/>
          <w:szCs w:val="22"/>
        </w:rPr>
        <w:t>However the allocation of the increase will not do so unless Congress reallocates the requested funding to fund inflation and population growth.  A</w:t>
      </w:r>
      <w:r w:rsidRPr="0048054F">
        <w:rPr>
          <w:sz w:val="22"/>
          <w:szCs w:val="22"/>
        </w:rPr>
        <w:t xml:space="preserve"> basic budget principle, Northwest Tribes have always focused on preserving the basic health care program funded by this budget.  Preserving the purchasing power of the IHS base program should be the first budget principle, not an afterthought.  Tribes have one overriding concern that is crucial to this discussion.  There must be a trusting relationship between tribes who are concerned about improving their health status, the Administration that is charged with that responsibility, and the Congress who holds the purse strings. Tribes, IHS</w:t>
      </w:r>
      <w:r>
        <w:rPr>
          <w:sz w:val="22"/>
          <w:szCs w:val="22"/>
        </w:rPr>
        <w:t>,</w:t>
      </w:r>
      <w:r w:rsidRPr="0048054F">
        <w:rPr>
          <w:sz w:val="22"/>
          <w:szCs w:val="22"/>
        </w:rPr>
        <w:t xml:space="preserve"> and Congress must continue to focus on the goals and objectives of the IHS program and assure that the necessary resources are available to continue to make improvements in health status.  If the Administration is serious about addressing health disparities it must </w:t>
      </w:r>
      <w:r>
        <w:rPr>
          <w:sz w:val="22"/>
          <w:szCs w:val="22"/>
        </w:rPr>
        <w:t>continue with the</w:t>
      </w:r>
      <w:r w:rsidRPr="0048054F">
        <w:rPr>
          <w:sz w:val="22"/>
          <w:szCs w:val="22"/>
        </w:rPr>
        <w:t xml:space="preserve"> commitment </w:t>
      </w:r>
      <w:r>
        <w:rPr>
          <w:sz w:val="22"/>
          <w:szCs w:val="22"/>
        </w:rPr>
        <w:t xml:space="preserve">demonstrated in this budget </w:t>
      </w:r>
      <w:r w:rsidRPr="0048054F">
        <w:rPr>
          <w:sz w:val="22"/>
          <w:szCs w:val="22"/>
        </w:rPr>
        <w:t xml:space="preserve">to </w:t>
      </w:r>
      <w:r>
        <w:rPr>
          <w:sz w:val="22"/>
          <w:szCs w:val="22"/>
        </w:rPr>
        <w:t xml:space="preserve">provide sustained </w:t>
      </w:r>
      <w:r w:rsidRPr="0048054F">
        <w:rPr>
          <w:sz w:val="22"/>
          <w:szCs w:val="22"/>
        </w:rPr>
        <w:t>funding</w:t>
      </w:r>
      <w:r>
        <w:rPr>
          <w:sz w:val="22"/>
          <w:szCs w:val="22"/>
        </w:rPr>
        <w:t xml:space="preserve"> increases</w:t>
      </w:r>
      <w:r w:rsidRPr="0048054F">
        <w:rPr>
          <w:sz w:val="22"/>
          <w:szCs w:val="22"/>
        </w:rPr>
        <w:t xml:space="preserve"> for the </w:t>
      </w:r>
      <w:r>
        <w:rPr>
          <w:sz w:val="22"/>
          <w:szCs w:val="22"/>
        </w:rPr>
        <w:t>IHS</w:t>
      </w:r>
      <w:r w:rsidRPr="0048054F">
        <w:rPr>
          <w:sz w:val="22"/>
          <w:szCs w:val="22"/>
        </w:rPr>
        <w:t xml:space="preserve">. </w:t>
      </w:r>
      <w:r>
        <w:rPr>
          <w:sz w:val="22"/>
          <w:szCs w:val="22"/>
        </w:rPr>
        <w:t xml:space="preserve"> Tribes stand ready to show results when resources are sufficient to address long recognized needs.</w:t>
      </w:r>
      <w:r w:rsidRPr="0048054F">
        <w:rPr>
          <w:sz w:val="22"/>
          <w:szCs w:val="22"/>
        </w:rPr>
        <w:t xml:space="preserve"> </w:t>
      </w:r>
    </w:p>
    <w:p w:rsidR="001967F3" w:rsidRDefault="001967F3" w:rsidP="009D2EA2">
      <w:pPr>
        <w:pStyle w:val="BodyText2"/>
        <w:rPr>
          <w:sz w:val="22"/>
          <w:szCs w:val="22"/>
        </w:rPr>
      </w:pPr>
    </w:p>
    <w:p w:rsidR="009B593A" w:rsidRDefault="009B593A">
      <w:pPr>
        <w:ind w:left="0"/>
        <w:rPr>
          <w:sz w:val="22"/>
          <w:szCs w:val="22"/>
        </w:rPr>
      </w:pPr>
      <w:r w:rsidRPr="009B593A">
        <w:rPr>
          <w:noProof/>
        </w:rPr>
        <w:lastRenderedPageBreak/>
        <w:drawing>
          <wp:inline distT="0" distB="0" distL="0" distR="0" wp14:anchorId="3929C962" wp14:editId="131F85D4">
            <wp:extent cx="5943600" cy="55626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43600" cy="5562600"/>
                    </a:xfrm>
                    <a:prstGeom prst="rect">
                      <a:avLst/>
                    </a:prstGeom>
                    <a:noFill/>
                    <a:ln>
                      <a:noFill/>
                    </a:ln>
                  </pic:spPr>
                </pic:pic>
              </a:graphicData>
            </a:graphic>
          </wp:inline>
        </w:drawing>
      </w:r>
    </w:p>
    <w:p w:rsidR="009B593A" w:rsidRDefault="009B593A">
      <w:pPr>
        <w:ind w:left="0"/>
        <w:rPr>
          <w:sz w:val="22"/>
          <w:szCs w:val="22"/>
        </w:rPr>
      </w:pPr>
    </w:p>
    <w:p w:rsidR="00B0510A" w:rsidRDefault="00B0510A">
      <w:pPr>
        <w:pStyle w:val="BodyText2"/>
        <w:ind w:left="720"/>
      </w:pPr>
    </w:p>
    <w:p w:rsidR="00B0510A" w:rsidRDefault="00B0510A" w:rsidP="00224194">
      <w:pPr>
        <w:pStyle w:val="Heading2"/>
        <w:shd w:val="clear" w:color="auto" w:fill="8DB3E2" w:themeFill="text2" w:themeFillTint="66"/>
        <w:spacing w:before="0" w:line="240" w:lineRule="auto"/>
        <w:ind w:left="0"/>
        <w:rPr>
          <w:rFonts w:ascii="Times New Roman" w:hAnsi="Times New Roman"/>
          <w:sz w:val="24"/>
        </w:rPr>
      </w:pPr>
      <w:bookmarkStart w:id="13" w:name="_Toc66011916"/>
      <w:r>
        <w:rPr>
          <w:rFonts w:ascii="Times New Roman" w:hAnsi="Times New Roman"/>
          <w:sz w:val="24"/>
        </w:rPr>
        <w:t>The Office of Management and Budget</w:t>
      </w:r>
      <w:bookmarkEnd w:id="13"/>
    </w:p>
    <w:p w:rsidR="00B0510A" w:rsidRDefault="00B0510A">
      <w:pPr>
        <w:pStyle w:val="BodyText2"/>
        <w:tabs>
          <w:tab w:val="left" w:pos="-1440"/>
          <w:tab w:val="left" w:pos="-720"/>
        </w:tabs>
        <w:suppressAutoHyphens/>
        <w:ind w:left="720"/>
        <w:rPr>
          <w:spacing w:val="-3"/>
        </w:rPr>
      </w:pPr>
    </w:p>
    <w:p w:rsidR="00B0510A" w:rsidRPr="00845F42" w:rsidRDefault="00B0510A" w:rsidP="00B1097D">
      <w:pPr>
        <w:pStyle w:val="BodyText2"/>
        <w:tabs>
          <w:tab w:val="left" w:pos="-1440"/>
          <w:tab w:val="left" w:pos="-720"/>
        </w:tabs>
        <w:suppressAutoHyphens/>
        <w:rPr>
          <w:sz w:val="22"/>
          <w:szCs w:val="22"/>
        </w:rPr>
      </w:pPr>
      <w:r w:rsidRPr="00845F42">
        <w:rPr>
          <w:sz w:val="22"/>
          <w:szCs w:val="22"/>
        </w:rPr>
        <w:t>The Office of Management and Budget</w:t>
      </w:r>
      <w:r w:rsidR="0072661D">
        <w:rPr>
          <w:sz w:val="22"/>
          <w:szCs w:val="22"/>
        </w:rPr>
        <w:t>, under President Barack Obama,</w:t>
      </w:r>
      <w:r w:rsidRPr="00845F42">
        <w:rPr>
          <w:sz w:val="22"/>
          <w:szCs w:val="22"/>
        </w:rPr>
        <w:t xml:space="preserve"> </w:t>
      </w:r>
      <w:r w:rsidR="00DA345D">
        <w:rPr>
          <w:sz w:val="22"/>
          <w:szCs w:val="22"/>
        </w:rPr>
        <w:t>has demonstrated a new willingness to meet with Tribes.</w:t>
      </w:r>
      <w:r w:rsidRPr="00845F42">
        <w:rPr>
          <w:sz w:val="22"/>
          <w:szCs w:val="22"/>
        </w:rPr>
        <w:t xml:space="preserve">  </w:t>
      </w:r>
      <w:r w:rsidR="001D1E70">
        <w:rPr>
          <w:sz w:val="22"/>
          <w:szCs w:val="22"/>
        </w:rPr>
        <w:t xml:space="preserve">Many </w:t>
      </w:r>
      <w:r w:rsidRPr="00845F42">
        <w:rPr>
          <w:sz w:val="22"/>
          <w:szCs w:val="22"/>
        </w:rPr>
        <w:t xml:space="preserve">years ago, OMB shared a “who-struck-john” table that allowed tribes to understand where budget cuts were made.  This allowed tribes to direct </w:t>
      </w:r>
      <w:r w:rsidR="001D1E70" w:rsidRPr="00845F42">
        <w:rPr>
          <w:sz w:val="22"/>
          <w:szCs w:val="22"/>
        </w:rPr>
        <w:t>their advocacy</w:t>
      </w:r>
      <w:r w:rsidRPr="00845F42">
        <w:rPr>
          <w:sz w:val="22"/>
          <w:szCs w:val="22"/>
        </w:rPr>
        <w:t xml:space="preserve"> to key decision makers by providing them with information about the funding requirements of IHS and tribal health programs.  This information </w:t>
      </w:r>
      <w:r w:rsidR="00DA345D">
        <w:rPr>
          <w:sz w:val="22"/>
          <w:szCs w:val="22"/>
        </w:rPr>
        <w:t>became</w:t>
      </w:r>
      <w:r w:rsidRPr="00845F42">
        <w:rPr>
          <w:sz w:val="22"/>
          <w:szCs w:val="22"/>
        </w:rPr>
        <w:t xml:space="preserve"> embargoed information </w:t>
      </w:r>
      <w:r w:rsidR="00DA345D">
        <w:rPr>
          <w:sz w:val="22"/>
          <w:szCs w:val="22"/>
        </w:rPr>
        <w:t>under the Bush Administration and  OMB refused</w:t>
      </w:r>
      <w:r w:rsidRPr="00845F42">
        <w:rPr>
          <w:sz w:val="22"/>
          <w:szCs w:val="22"/>
        </w:rPr>
        <w:t xml:space="preserve"> to meet directly with tribal leaders.  The OMB could open the process even further by sharing budget information prior to the</w:t>
      </w:r>
      <w:r w:rsidR="00D81E52">
        <w:rPr>
          <w:sz w:val="22"/>
          <w:szCs w:val="22"/>
        </w:rPr>
        <w:t xml:space="preserve"> budget submission, typically, the</w:t>
      </w:r>
      <w:r w:rsidRPr="00845F42">
        <w:rPr>
          <w:sz w:val="22"/>
          <w:szCs w:val="22"/>
        </w:rPr>
        <w:t xml:space="preserve"> first Monday in February</w:t>
      </w:r>
      <w:r w:rsidR="00986B72" w:rsidRPr="00845F42">
        <w:rPr>
          <w:rStyle w:val="FootnoteReference"/>
          <w:sz w:val="22"/>
          <w:szCs w:val="22"/>
        </w:rPr>
        <w:footnoteReference w:id="4"/>
      </w:r>
      <w:r w:rsidRPr="00845F42">
        <w:rPr>
          <w:sz w:val="22"/>
          <w:szCs w:val="22"/>
        </w:rPr>
        <w:t xml:space="preserve">.  </w:t>
      </w:r>
      <w:r w:rsidR="006650FF">
        <w:rPr>
          <w:sz w:val="22"/>
          <w:szCs w:val="22"/>
        </w:rPr>
        <w:t xml:space="preserve"> </w:t>
      </w:r>
      <w:r w:rsidRPr="00845F42">
        <w:rPr>
          <w:sz w:val="22"/>
          <w:szCs w:val="22"/>
        </w:rPr>
        <w:t xml:space="preserve">Tribes have specifically requested that OMB allow the Department of Health and Human Services to share </w:t>
      </w:r>
      <w:r w:rsidR="00D81E52" w:rsidRPr="00845F42">
        <w:rPr>
          <w:sz w:val="22"/>
          <w:szCs w:val="22"/>
        </w:rPr>
        <w:t>the</w:t>
      </w:r>
      <w:r w:rsidR="00D81E52">
        <w:rPr>
          <w:sz w:val="22"/>
          <w:szCs w:val="22"/>
        </w:rPr>
        <w:t xml:space="preserve"> November</w:t>
      </w:r>
      <w:r w:rsidRPr="00845F42">
        <w:rPr>
          <w:sz w:val="22"/>
          <w:szCs w:val="22"/>
        </w:rPr>
        <w:t xml:space="preserve"> OMB pass-back information with tribes so they can provide their comments to the </w:t>
      </w:r>
      <w:r w:rsidRPr="00845F42">
        <w:rPr>
          <w:sz w:val="22"/>
          <w:szCs w:val="22"/>
        </w:rPr>
        <w:lastRenderedPageBreak/>
        <w:t>Administration and the IHS to assist in preparation of its appeal to the Department and OMB.  Sharing the final budget information with tribes would allow them to prepare their testimony for the oversight committees in a timely manner</w:t>
      </w:r>
      <w:r w:rsidR="008809E9">
        <w:rPr>
          <w:sz w:val="22"/>
          <w:szCs w:val="22"/>
        </w:rPr>
        <w:t xml:space="preserve"> and honors the government to government relationship</w:t>
      </w:r>
      <w:r w:rsidRPr="00845F42">
        <w:rPr>
          <w:sz w:val="22"/>
          <w:szCs w:val="22"/>
        </w:rPr>
        <w:t xml:space="preserve">.  </w:t>
      </w:r>
    </w:p>
    <w:p w:rsidR="00F479E4" w:rsidRPr="00845F42" w:rsidRDefault="00F479E4" w:rsidP="001D1E70">
      <w:pPr>
        <w:pStyle w:val="BodyText2"/>
        <w:tabs>
          <w:tab w:val="left" w:pos="-1440"/>
          <w:tab w:val="left" w:pos="-720"/>
        </w:tabs>
        <w:suppressAutoHyphens/>
        <w:rPr>
          <w:sz w:val="22"/>
          <w:szCs w:val="22"/>
        </w:rPr>
      </w:pPr>
    </w:p>
    <w:p w:rsidR="00B0510A" w:rsidRPr="00845F42" w:rsidRDefault="00B0510A" w:rsidP="00B1097D">
      <w:pPr>
        <w:pStyle w:val="BodyText2"/>
        <w:tabs>
          <w:tab w:val="left" w:pos="-1440"/>
          <w:tab w:val="left" w:pos="-720"/>
        </w:tabs>
        <w:suppressAutoHyphens/>
        <w:rPr>
          <w:sz w:val="22"/>
          <w:szCs w:val="22"/>
        </w:rPr>
      </w:pPr>
      <w:r w:rsidRPr="00845F42">
        <w:rPr>
          <w:sz w:val="22"/>
          <w:szCs w:val="22"/>
        </w:rPr>
        <w:t xml:space="preserve">How can tribes effectively participate in the budget process if they are prohibited from having access to vital information in order to develop recommendations </w:t>
      </w:r>
      <w:r w:rsidR="00F479E4" w:rsidRPr="00845F42">
        <w:rPr>
          <w:sz w:val="22"/>
          <w:szCs w:val="22"/>
        </w:rPr>
        <w:t xml:space="preserve">for </w:t>
      </w:r>
      <w:r w:rsidRPr="00845F42">
        <w:rPr>
          <w:sz w:val="22"/>
          <w:szCs w:val="22"/>
        </w:rPr>
        <w:t xml:space="preserve">Congress?  </w:t>
      </w:r>
      <w:r w:rsidRPr="00845F42">
        <w:rPr>
          <w:spacing w:val="-3"/>
          <w:sz w:val="22"/>
          <w:szCs w:val="22"/>
        </w:rPr>
        <w:t xml:space="preserve">In the course of this budget review, the President’s budget request is evaluated, major issues and concerns are identified, and suggestions are provided that will benefit tribes and IHS.  Recommendations for funding levels are also included.  </w:t>
      </w:r>
      <w:r w:rsidR="001D1E70">
        <w:rPr>
          <w:spacing w:val="-3"/>
          <w:sz w:val="22"/>
          <w:szCs w:val="22"/>
        </w:rPr>
        <w:t>O</w:t>
      </w:r>
      <w:r w:rsidR="001D1E70" w:rsidRPr="00845F42">
        <w:rPr>
          <w:spacing w:val="-3"/>
          <w:sz w:val="22"/>
          <w:szCs w:val="22"/>
        </w:rPr>
        <w:t xml:space="preserve">ur goal </w:t>
      </w:r>
      <w:r w:rsidR="001D1E70">
        <w:rPr>
          <w:spacing w:val="-3"/>
          <w:sz w:val="22"/>
          <w:szCs w:val="22"/>
        </w:rPr>
        <w:t xml:space="preserve">is </w:t>
      </w:r>
      <w:r w:rsidR="001D1E70" w:rsidRPr="00845F42">
        <w:rPr>
          <w:spacing w:val="-3"/>
          <w:sz w:val="22"/>
          <w:szCs w:val="22"/>
        </w:rPr>
        <w:t xml:space="preserve">that this </w:t>
      </w:r>
      <w:r w:rsidR="001D1E70">
        <w:rPr>
          <w:spacing w:val="-3"/>
          <w:sz w:val="22"/>
          <w:szCs w:val="22"/>
        </w:rPr>
        <w:t>analysis serve</w:t>
      </w:r>
      <w:r w:rsidR="00B7136B">
        <w:rPr>
          <w:spacing w:val="-3"/>
          <w:sz w:val="22"/>
          <w:szCs w:val="22"/>
        </w:rPr>
        <w:t>s</w:t>
      </w:r>
      <w:r w:rsidR="001D1E70">
        <w:rPr>
          <w:spacing w:val="-3"/>
          <w:sz w:val="22"/>
          <w:szCs w:val="22"/>
        </w:rPr>
        <w:t xml:space="preserve"> as </w:t>
      </w:r>
      <w:r w:rsidR="001D1E70" w:rsidRPr="00845F42">
        <w:rPr>
          <w:spacing w:val="-3"/>
          <w:sz w:val="22"/>
          <w:szCs w:val="22"/>
        </w:rPr>
        <w:t xml:space="preserve">a valuable resource for the Administration, Congress, and the </w:t>
      </w:r>
      <w:r w:rsidR="001D1E70">
        <w:rPr>
          <w:spacing w:val="-3"/>
          <w:sz w:val="22"/>
          <w:szCs w:val="22"/>
        </w:rPr>
        <w:t>C</w:t>
      </w:r>
      <w:r w:rsidR="001D1E70" w:rsidRPr="00845F42">
        <w:rPr>
          <w:spacing w:val="-3"/>
          <w:sz w:val="22"/>
          <w:szCs w:val="22"/>
        </w:rPr>
        <w:t xml:space="preserve">ongressional staff that are responsible for </w:t>
      </w:r>
      <w:r w:rsidR="001D1E70">
        <w:rPr>
          <w:spacing w:val="-3"/>
          <w:sz w:val="22"/>
          <w:szCs w:val="22"/>
        </w:rPr>
        <w:t xml:space="preserve">developing </w:t>
      </w:r>
      <w:r w:rsidR="001D1E70" w:rsidRPr="00845F42">
        <w:rPr>
          <w:spacing w:val="-3"/>
          <w:sz w:val="22"/>
          <w:szCs w:val="22"/>
        </w:rPr>
        <w:t xml:space="preserve">the </w:t>
      </w:r>
      <w:r w:rsidR="001D1E70">
        <w:rPr>
          <w:spacing w:val="-3"/>
          <w:sz w:val="22"/>
          <w:szCs w:val="22"/>
        </w:rPr>
        <w:t>IHS</w:t>
      </w:r>
      <w:r w:rsidR="001D1E70" w:rsidRPr="00845F42">
        <w:rPr>
          <w:spacing w:val="-3"/>
          <w:sz w:val="22"/>
          <w:szCs w:val="22"/>
        </w:rPr>
        <w:t xml:space="preserve"> Budget.  </w:t>
      </w:r>
      <w:r w:rsidRPr="00845F42">
        <w:rPr>
          <w:spacing w:val="-3"/>
          <w:sz w:val="22"/>
          <w:szCs w:val="22"/>
        </w:rPr>
        <w:t xml:space="preserve">The treaties, executive orders, and the legislation that tribes have fought so hard to achieve with the government of the </w:t>
      </w:r>
      <w:smartTag w:uri="urn:schemas-microsoft-com:office:smarttags" w:element="place">
        <w:smartTag w:uri="urn:schemas-microsoft-com:office:smarttags" w:element="country-region">
          <w:r w:rsidRPr="00845F42">
            <w:rPr>
              <w:spacing w:val="-3"/>
              <w:sz w:val="22"/>
              <w:szCs w:val="22"/>
            </w:rPr>
            <w:t>United States</w:t>
          </w:r>
        </w:smartTag>
      </w:smartTag>
      <w:r w:rsidRPr="00845F42">
        <w:rPr>
          <w:spacing w:val="-3"/>
          <w:sz w:val="22"/>
          <w:szCs w:val="22"/>
        </w:rPr>
        <w:t xml:space="preserve"> remain the </w:t>
      </w:r>
      <w:r w:rsidR="001D1E70" w:rsidRPr="00845F42">
        <w:rPr>
          <w:spacing w:val="-3"/>
          <w:sz w:val="22"/>
          <w:szCs w:val="22"/>
        </w:rPr>
        <w:t>foundation</w:t>
      </w:r>
      <w:r w:rsidRPr="00845F42">
        <w:rPr>
          <w:spacing w:val="-3"/>
          <w:sz w:val="22"/>
          <w:szCs w:val="22"/>
        </w:rPr>
        <w:t xml:space="preserve"> of the unique status of health care for Indian people.  </w:t>
      </w:r>
      <w:r w:rsidR="00C418F8">
        <w:rPr>
          <w:spacing w:val="-3"/>
          <w:sz w:val="22"/>
          <w:szCs w:val="22"/>
        </w:rPr>
        <w:t>The promise of this year’s budget</w:t>
      </w:r>
      <w:r w:rsidR="0072661D">
        <w:rPr>
          <w:spacing w:val="-3"/>
          <w:sz w:val="22"/>
          <w:szCs w:val="22"/>
        </w:rPr>
        <w:t xml:space="preserve"> </w:t>
      </w:r>
      <w:r w:rsidR="0006793E">
        <w:rPr>
          <w:spacing w:val="-3"/>
          <w:sz w:val="22"/>
          <w:szCs w:val="22"/>
        </w:rPr>
        <w:t>and consultation for the FY 2016</w:t>
      </w:r>
      <w:r w:rsidR="0072661D">
        <w:rPr>
          <w:spacing w:val="-3"/>
          <w:sz w:val="22"/>
          <w:szCs w:val="22"/>
        </w:rPr>
        <w:t xml:space="preserve"> budget </w:t>
      </w:r>
      <w:r w:rsidR="00136BDF">
        <w:rPr>
          <w:spacing w:val="-3"/>
          <w:sz w:val="22"/>
          <w:szCs w:val="22"/>
        </w:rPr>
        <w:t xml:space="preserve">suggests </w:t>
      </w:r>
      <w:r w:rsidR="00C418F8">
        <w:rPr>
          <w:spacing w:val="-3"/>
          <w:sz w:val="22"/>
          <w:szCs w:val="22"/>
        </w:rPr>
        <w:t xml:space="preserve">that </w:t>
      </w:r>
      <w:r w:rsidR="0072661D">
        <w:rPr>
          <w:spacing w:val="-3"/>
          <w:sz w:val="22"/>
          <w:szCs w:val="22"/>
        </w:rPr>
        <w:t xml:space="preserve">treaties </w:t>
      </w:r>
      <w:r w:rsidR="00C418F8">
        <w:rPr>
          <w:spacing w:val="-3"/>
          <w:sz w:val="22"/>
          <w:szCs w:val="22"/>
        </w:rPr>
        <w:t xml:space="preserve">will be honored, promises </w:t>
      </w:r>
      <w:r w:rsidR="00136BDF">
        <w:rPr>
          <w:spacing w:val="-3"/>
          <w:sz w:val="22"/>
          <w:szCs w:val="22"/>
        </w:rPr>
        <w:t xml:space="preserve">will be </w:t>
      </w:r>
      <w:r w:rsidR="00C418F8">
        <w:rPr>
          <w:spacing w:val="-3"/>
          <w:sz w:val="22"/>
          <w:szCs w:val="22"/>
        </w:rPr>
        <w:t>kept</w:t>
      </w:r>
      <w:r w:rsidR="00136BDF">
        <w:rPr>
          <w:spacing w:val="-3"/>
          <w:sz w:val="22"/>
          <w:szCs w:val="22"/>
        </w:rPr>
        <w:t>,</w:t>
      </w:r>
      <w:r w:rsidR="00C418F8">
        <w:rPr>
          <w:spacing w:val="-3"/>
          <w:sz w:val="22"/>
          <w:szCs w:val="22"/>
        </w:rPr>
        <w:t xml:space="preserve"> and </w:t>
      </w:r>
      <w:r w:rsidR="00136BDF">
        <w:rPr>
          <w:spacing w:val="-3"/>
          <w:sz w:val="22"/>
          <w:szCs w:val="22"/>
        </w:rPr>
        <w:t>the IHS will have a budget adequate enough to provide needed health services to our members</w:t>
      </w:r>
      <w:r w:rsidR="00C418F8">
        <w:rPr>
          <w:spacing w:val="-3"/>
          <w:sz w:val="22"/>
          <w:szCs w:val="22"/>
        </w:rPr>
        <w:t>.</w:t>
      </w:r>
    </w:p>
    <w:p w:rsidR="0006793E" w:rsidRDefault="0006793E">
      <w:pPr>
        <w:ind w:left="0"/>
        <w:rPr>
          <w:b/>
          <w:bCs/>
          <w:spacing w:val="-4"/>
          <w:kern w:val="28"/>
          <w:sz w:val="24"/>
        </w:rPr>
      </w:pPr>
      <w:bookmarkStart w:id="14" w:name="_Toc66011918"/>
      <w:bookmarkEnd w:id="7"/>
      <w:bookmarkEnd w:id="8"/>
      <w:bookmarkEnd w:id="9"/>
    </w:p>
    <w:p w:rsidR="00094CB4" w:rsidRDefault="00094CB4">
      <w:pPr>
        <w:ind w:left="0"/>
        <w:rPr>
          <w:b/>
          <w:bCs/>
          <w:spacing w:val="-4"/>
          <w:kern w:val="28"/>
          <w:sz w:val="24"/>
        </w:rPr>
      </w:pPr>
    </w:p>
    <w:p w:rsidR="00B0510A" w:rsidRDefault="00B0510A" w:rsidP="008956CF">
      <w:pPr>
        <w:pStyle w:val="Heading3"/>
        <w:shd w:val="clear" w:color="auto" w:fill="8DB3E2" w:themeFill="text2" w:themeFillTint="66"/>
        <w:spacing w:before="0"/>
        <w:ind w:left="0"/>
        <w:rPr>
          <w:rFonts w:ascii="Times New Roman" w:hAnsi="Times New Roman"/>
          <w:b/>
          <w:bCs/>
          <w:sz w:val="24"/>
        </w:rPr>
      </w:pPr>
      <w:r>
        <w:rPr>
          <w:rFonts w:ascii="Times New Roman" w:hAnsi="Times New Roman"/>
          <w:b/>
          <w:bCs/>
          <w:sz w:val="24"/>
        </w:rPr>
        <w:t>Current Services Budget:  Maintaining the Current Health Program and</w:t>
      </w:r>
      <w:bookmarkEnd w:id="14"/>
      <w:r>
        <w:rPr>
          <w:rFonts w:ascii="Times New Roman" w:hAnsi="Times New Roman"/>
          <w:b/>
          <w:bCs/>
          <w:sz w:val="24"/>
        </w:rPr>
        <w:t xml:space="preserve"> </w:t>
      </w:r>
    </w:p>
    <w:p w:rsidR="00B0510A" w:rsidRDefault="00C418F8" w:rsidP="008956CF">
      <w:pPr>
        <w:pStyle w:val="Heading3"/>
        <w:shd w:val="clear" w:color="auto" w:fill="8DB3E2" w:themeFill="text2" w:themeFillTint="66"/>
        <w:spacing w:before="0"/>
        <w:ind w:left="0"/>
        <w:rPr>
          <w:rFonts w:ascii="Times New Roman" w:hAnsi="Times New Roman"/>
          <w:b/>
          <w:bCs/>
          <w:sz w:val="24"/>
        </w:rPr>
      </w:pPr>
      <w:bookmarkStart w:id="15" w:name="_Toc66011919"/>
      <w:r>
        <w:rPr>
          <w:rFonts w:ascii="Times New Roman" w:hAnsi="Times New Roman"/>
          <w:b/>
          <w:bCs/>
          <w:sz w:val="24"/>
        </w:rPr>
        <w:t>the President’s Proposed FY 201</w:t>
      </w:r>
      <w:r w:rsidR="0072347F">
        <w:rPr>
          <w:rFonts w:ascii="Times New Roman" w:hAnsi="Times New Roman"/>
          <w:b/>
          <w:bCs/>
          <w:sz w:val="24"/>
        </w:rPr>
        <w:t>6</w:t>
      </w:r>
      <w:r w:rsidR="00B0510A">
        <w:rPr>
          <w:rFonts w:ascii="Times New Roman" w:hAnsi="Times New Roman"/>
          <w:b/>
          <w:bCs/>
          <w:sz w:val="24"/>
        </w:rPr>
        <w:t xml:space="preserve"> IHS Budget</w:t>
      </w:r>
      <w:bookmarkEnd w:id="15"/>
    </w:p>
    <w:p w:rsidR="00B0510A" w:rsidRDefault="00B0510A" w:rsidP="00F97B24">
      <w:pPr>
        <w:pStyle w:val="BodyText2"/>
        <w:ind w:left="360"/>
      </w:pPr>
    </w:p>
    <w:p w:rsidR="00B0510A" w:rsidRPr="00845F42" w:rsidRDefault="00B0510A" w:rsidP="00FA6D0F">
      <w:pPr>
        <w:pStyle w:val="BodyTextIndent"/>
        <w:tabs>
          <w:tab w:val="left" w:pos="0"/>
        </w:tabs>
        <w:spacing w:after="0"/>
        <w:ind w:left="0"/>
        <w:rPr>
          <w:sz w:val="22"/>
          <w:szCs w:val="22"/>
        </w:rPr>
      </w:pPr>
      <w:r w:rsidRPr="00845F42">
        <w:rPr>
          <w:sz w:val="22"/>
          <w:szCs w:val="22"/>
        </w:rPr>
        <w:t xml:space="preserve">Current services estimates calculate mandatory costs increases necessary to maintain the current level of services.  These </w:t>
      </w:r>
      <w:r w:rsidRPr="00845F42">
        <w:rPr>
          <w:i/>
          <w:sz w:val="22"/>
          <w:szCs w:val="22"/>
        </w:rPr>
        <w:t>“mandatories”</w:t>
      </w:r>
      <w:r w:rsidRPr="00845F42">
        <w:rPr>
          <w:sz w:val="22"/>
          <w:szCs w:val="22"/>
        </w:rPr>
        <w:t xml:space="preserve"> are unavoidable and include medical and general inflation, pay costs, staff for recently constructed facilities</w:t>
      </w:r>
      <w:r w:rsidR="00394634">
        <w:rPr>
          <w:sz w:val="22"/>
          <w:szCs w:val="22"/>
        </w:rPr>
        <w:t>,</w:t>
      </w:r>
      <w:r w:rsidRPr="00845F42">
        <w:rPr>
          <w:sz w:val="22"/>
          <w:szCs w:val="22"/>
        </w:rPr>
        <w:t xml:space="preserve"> and population growth.  The 10% increase received in FY 2001</w:t>
      </w:r>
      <w:r w:rsidR="0006793E">
        <w:rPr>
          <w:sz w:val="22"/>
          <w:szCs w:val="22"/>
        </w:rPr>
        <w:t xml:space="preserve"> and 2010</w:t>
      </w:r>
      <w:r w:rsidRPr="00845F42">
        <w:rPr>
          <w:sz w:val="22"/>
          <w:szCs w:val="22"/>
        </w:rPr>
        <w:t xml:space="preserve"> </w:t>
      </w:r>
      <w:r w:rsidR="0006793E">
        <w:rPr>
          <w:sz w:val="22"/>
          <w:szCs w:val="22"/>
        </w:rPr>
        <w:t xml:space="preserve">are the only </w:t>
      </w:r>
      <w:r w:rsidRPr="00845F42">
        <w:rPr>
          <w:sz w:val="22"/>
          <w:szCs w:val="22"/>
        </w:rPr>
        <w:t>budget</w:t>
      </w:r>
      <w:r w:rsidR="0006793E">
        <w:rPr>
          <w:sz w:val="22"/>
          <w:szCs w:val="22"/>
        </w:rPr>
        <w:t>s</w:t>
      </w:r>
      <w:r w:rsidRPr="00845F42">
        <w:rPr>
          <w:sz w:val="22"/>
          <w:szCs w:val="22"/>
        </w:rPr>
        <w:t xml:space="preserve"> that allowed tribes to reduce </w:t>
      </w:r>
      <w:r w:rsidR="0006793E">
        <w:rPr>
          <w:sz w:val="22"/>
          <w:szCs w:val="22"/>
        </w:rPr>
        <w:t xml:space="preserve">Purchase and Referred Care (PRC) </w:t>
      </w:r>
      <w:r w:rsidRPr="00845F42">
        <w:rPr>
          <w:sz w:val="22"/>
          <w:szCs w:val="22"/>
        </w:rPr>
        <w:t xml:space="preserve">denials of services.  The </w:t>
      </w:r>
      <w:r w:rsidR="00A318E0">
        <w:rPr>
          <w:sz w:val="22"/>
          <w:szCs w:val="22"/>
        </w:rPr>
        <w:t>NPAIHB</w:t>
      </w:r>
      <w:r w:rsidRPr="00845F42">
        <w:rPr>
          <w:sz w:val="22"/>
          <w:szCs w:val="22"/>
        </w:rPr>
        <w:t xml:space="preserve"> estimates </w:t>
      </w:r>
      <w:r w:rsidR="00EB12E2">
        <w:rPr>
          <w:sz w:val="22"/>
          <w:szCs w:val="22"/>
        </w:rPr>
        <w:t xml:space="preserve">the current services need in </w:t>
      </w:r>
      <w:r w:rsidR="00C418F8">
        <w:rPr>
          <w:sz w:val="22"/>
          <w:szCs w:val="22"/>
        </w:rPr>
        <w:t>FY 201</w:t>
      </w:r>
      <w:r w:rsidR="0006793E">
        <w:rPr>
          <w:sz w:val="22"/>
          <w:szCs w:val="22"/>
        </w:rPr>
        <w:t>6</w:t>
      </w:r>
      <w:r w:rsidR="00EB12E2">
        <w:rPr>
          <w:sz w:val="22"/>
          <w:szCs w:val="22"/>
        </w:rPr>
        <w:t xml:space="preserve"> is </w:t>
      </w:r>
      <w:r w:rsidRPr="00FC7818">
        <w:rPr>
          <w:sz w:val="22"/>
          <w:szCs w:val="22"/>
        </w:rPr>
        <w:t>$</w:t>
      </w:r>
      <w:r w:rsidR="0006793E">
        <w:rPr>
          <w:sz w:val="22"/>
          <w:szCs w:val="22"/>
        </w:rPr>
        <w:t xml:space="preserve">297 </w:t>
      </w:r>
      <w:r w:rsidR="00EB12E2">
        <w:rPr>
          <w:sz w:val="22"/>
          <w:szCs w:val="22"/>
        </w:rPr>
        <w:t>million</w:t>
      </w:r>
      <w:r w:rsidRPr="00845F42">
        <w:rPr>
          <w:sz w:val="22"/>
          <w:szCs w:val="22"/>
        </w:rPr>
        <w:t>.  This is the amount necessary to fund inflation, population growth, and fully fund contract support costs.  Anything less will continue the trend of denied health care services</w:t>
      </w:r>
      <w:r w:rsidR="0006793E">
        <w:rPr>
          <w:sz w:val="22"/>
          <w:szCs w:val="22"/>
        </w:rPr>
        <w:t xml:space="preserve">.  </w:t>
      </w:r>
    </w:p>
    <w:p w:rsidR="00B0510A" w:rsidRPr="00845F42" w:rsidRDefault="00B0510A" w:rsidP="00FA6D0F">
      <w:pPr>
        <w:pStyle w:val="BodyTextKeep"/>
        <w:keepNext w:val="0"/>
        <w:spacing w:after="0" w:line="240" w:lineRule="auto"/>
        <w:ind w:left="0"/>
        <w:rPr>
          <w:sz w:val="22"/>
          <w:szCs w:val="22"/>
        </w:rPr>
      </w:pPr>
    </w:p>
    <w:p w:rsidR="00973F89" w:rsidRDefault="00094CB4" w:rsidP="00FA6D0F">
      <w:pPr>
        <w:pStyle w:val="BodyText2"/>
        <w:rPr>
          <w:sz w:val="22"/>
          <w:szCs w:val="22"/>
        </w:rPr>
      </w:pPr>
      <w:r w:rsidRPr="0072347F">
        <w:rPr>
          <w:noProof/>
        </w:rPr>
        <w:drawing>
          <wp:anchor distT="0" distB="0" distL="114300" distR="114300" simplePos="0" relativeHeight="251658240" behindDoc="1" locked="0" layoutInCell="1" allowOverlap="0" wp14:anchorId="2998C288" wp14:editId="646BB6E4">
            <wp:simplePos x="0" y="0"/>
            <wp:positionH relativeFrom="margin">
              <wp:posOffset>3323590</wp:posOffset>
            </wp:positionH>
            <wp:positionV relativeFrom="margin">
              <wp:posOffset>4724400</wp:posOffset>
            </wp:positionV>
            <wp:extent cx="2629535" cy="2819400"/>
            <wp:effectExtent l="0" t="0" r="0" b="0"/>
            <wp:wrapTight wrapText="left">
              <wp:wrapPolygon edited="0">
                <wp:start x="0" y="0"/>
                <wp:lineTo x="0" y="9341"/>
                <wp:lineTo x="13771" y="9341"/>
                <wp:lineTo x="626" y="9924"/>
                <wp:lineTo x="0" y="11238"/>
                <wp:lineTo x="0" y="21454"/>
                <wp:lineTo x="21438" y="21454"/>
                <wp:lineTo x="2143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629535" cy="2819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510A" w:rsidRPr="00845F42">
        <w:rPr>
          <w:sz w:val="22"/>
          <w:szCs w:val="22"/>
        </w:rPr>
        <w:t xml:space="preserve">There are a number of ways to compute current services.  The </w:t>
      </w:r>
      <w:r w:rsidR="00A318E0">
        <w:rPr>
          <w:sz w:val="22"/>
          <w:szCs w:val="22"/>
        </w:rPr>
        <w:t>IHS</w:t>
      </w:r>
      <w:r w:rsidR="00B0510A" w:rsidRPr="00845F42">
        <w:rPr>
          <w:sz w:val="22"/>
          <w:szCs w:val="22"/>
        </w:rPr>
        <w:t xml:space="preserve"> estimates pay cost increases and reports this separate from inflation.  The reason has less to do with budget presentation and more with the simple fact that Congress passes a pay act each year.  Pay cost increases are costs that are precisely computed for federal employees.  The </w:t>
      </w:r>
      <w:r w:rsidR="00A318E0">
        <w:rPr>
          <w:sz w:val="22"/>
          <w:szCs w:val="22"/>
        </w:rPr>
        <w:t>IHS</w:t>
      </w:r>
      <w:r w:rsidR="00B0510A" w:rsidRPr="00845F42">
        <w:rPr>
          <w:sz w:val="22"/>
          <w:szCs w:val="22"/>
        </w:rPr>
        <w:t xml:space="preserve"> has also added reasonable tribal pay estimates </w:t>
      </w:r>
      <w:r w:rsidR="006228DE" w:rsidRPr="00845F42">
        <w:rPr>
          <w:sz w:val="22"/>
          <w:szCs w:val="22"/>
        </w:rPr>
        <w:t>and</w:t>
      </w:r>
      <w:r w:rsidR="00B0510A" w:rsidRPr="00845F42">
        <w:rPr>
          <w:sz w:val="22"/>
          <w:szCs w:val="22"/>
        </w:rPr>
        <w:t xml:space="preserve"> reports these.  The pay act is legislation that requires compliance, no matter how long it may take the President to act on pay cost increases.  </w:t>
      </w:r>
      <w:r w:rsidR="00C418F8">
        <w:rPr>
          <w:sz w:val="22"/>
          <w:szCs w:val="22"/>
        </w:rPr>
        <w:t xml:space="preserve"> </w:t>
      </w:r>
      <w:r w:rsidR="00B0510A" w:rsidRPr="00845F42">
        <w:rPr>
          <w:sz w:val="22"/>
          <w:szCs w:val="22"/>
        </w:rPr>
        <w:t xml:space="preserve">    </w:t>
      </w:r>
    </w:p>
    <w:p w:rsidR="00973F89" w:rsidRDefault="00973F89" w:rsidP="00F97B24">
      <w:pPr>
        <w:pStyle w:val="BodyText2"/>
        <w:ind w:left="360"/>
        <w:rPr>
          <w:sz w:val="22"/>
          <w:szCs w:val="22"/>
        </w:rPr>
      </w:pPr>
    </w:p>
    <w:p w:rsidR="00B0510A" w:rsidRDefault="00B0510A" w:rsidP="00FA6D0F">
      <w:pPr>
        <w:pStyle w:val="BodyText2"/>
        <w:rPr>
          <w:sz w:val="22"/>
          <w:szCs w:val="22"/>
        </w:rPr>
      </w:pPr>
      <w:r w:rsidRPr="00845F42">
        <w:rPr>
          <w:sz w:val="22"/>
          <w:szCs w:val="22"/>
        </w:rPr>
        <w:t>Th</w:t>
      </w:r>
      <w:r w:rsidR="00B21F26">
        <w:rPr>
          <w:sz w:val="22"/>
          <w:szCs w:val="22"/>
        </w:rPr>
        <w:t>e</w:t>
      </w:r>
      <w:r w:rsidR="0072661D">
        <w:rPr>
          <w:sz w:val="22"/>
          <w:szCs w:val="22"/>
        </w:rPr>
        <w:t xml:space="preserve"> NPAIHB estimates that in</w:t>
      </w:r>
      <w:r w:rsidR="00C418F8">
        <w:rPr>
          <w:sz w:val="22"/>
          <w:szCs w:val="22"/>
        </w:rPr>
        <w:t xml:space="preserve"> FY 201</w:t>
      </w:r>
      <w:r w:rsidR="0006793E">
        <w:rPr>
          <w:sz w:val="22"/>
          <w:szCs w:val="22"/>
        </w:rPr>
        <w:t>6</w:t>
      </w:r>
      <w:r w:rsidR="0072661D">
        <w:rPr>
          <w:sz w:val="22"/>
          <w:szCs w:val="22"/>
        </w:rPr>
        <w:t xml:space="preserve"> </w:t>
      </w:r>
      <w:r w:rsidR="00D15EDB">
        <w:rPr>
          <w:sz w:val="22"/>
          <w:szCs w:val="22"/>
        </w:rPr>
        <w:t xml:space="preserve">an </w:t>
      </w:r>
      <w:r w:rsidR="0072661D">
        <w:rPr>
          <w:sz w:val="22"/>
          <w:szCs w:val="22"/>
        </w:rPr>
        <w:t xml:space="preserve">increase of </w:t>
      </w:r>
      <w:r w:rsidR="00D15EDB">
        <w:rPr>
          <w:sz w:val="22"/>
          <w:szCs w:val="22"/>
        </w:rPr>
        <w:t xml:space="preserve">at least </w:t>
      </w:r>
      <w:r w:rsidR="0072661D">
        <w:rPr>
          <w:sz w:val="22"/>
          <w:szCs w:val="22"/>
        </w:rPr>
        <w:t>$</w:t>
      </w:r>
      <w:r w:rsidR="0072347F">
        <w:rPr>
          <w:sz w:val="22"/>
          <w:szCs w:val="22"/>
        </w:rPr>
        <w:t xml:space="preserve">297.2 </w:t>
      </w:r>
      <w:r w:rsidRPr="00845F42">
        <w:rPr>
          <w:sz w:val="22"/>
          <w:szCs w:val="22"/>
        </w:rPr>
        <w:t>(an increase of</w:t>
      </w:r>
      <w:r w:rsidR="00C418F8">
        <w:rPr>
          <w:sz w:val="22"/>
          <w:szCs w:val="22"/>
        </w:rPr>
        <w:t xml:space="preserve"> </w:t>
      </w:r>
      <w:r w:rsidR="0072347F">
        <w:rPr>
          <w:sz w:val="22"/>
          <w:szCs w:val="22"/>
        </w:rPr>
        <w:t xml:space="preserve"> 6.3%</w:t>
      </w:r>
      <w:r w:rsidRPr="00845F42">
        <w:rPr>
          <w:sz w:val="22"/>
          <w:szCs w:val="22"/>
        </w:rPr>
        <w:t xml:space="preserve">) </w:t>
      </w:r>
      <w:r w:rsidR="00D15EDB">
        <w:rPr>
          <w:sz w:val="22"/>
          <w:szCs w:val="22"/>
        </w:rPr>
        <w:t xml:space="preserve">will be needed </w:t>
      </w:r>
      <w:r w:rsidRPr="009472C0">
        <w:rPr>
          <w:sz w:val="22"/>
          <w:szCs w:val="22"/>
        </w:rPr>
        <w:t xml:space="preserve">to maintain current </w:t>
      </w:r>
      <w:r w:rsidRPr="0072347F">
        <w:rPr>
          <w:sz w:val="22"/>
          <w:szCs w:val="22"/>
        </w:rPr>
        <w:t>services</w:t>
      </w:r>
      <w:r w:rsidR="0072661D" w:rsidRPr="0072347F">
        <w:rPr>
          <w:sz w:val="22"/>
          <w:szCs w:val="22"/>
        </w:rPr>
        <w:t>.</w:t>
      </w:r>
      <w:r w:rsidRPr="0072347F">
        <w:rPr>
          <w:sz w:val="22"/>
          <w:szCs w:val="22"/>
        </w:rPr>
        <w:t xml:space="preserve">  In addition, Portland Area tribes recommend an additional </w:t>
      </w:r>
      <w:r w:rsidRPr="0072347F">
        <w:rPr>
          <w:b/>
          <w:sz w:val="22"/>
          <w:szCs w:val="22"/>
          <w:u w:val="single"/>
        </w:rPr>
        <w:t>$</w:t>
      </w:r>
      <w:r w:rsidR="0072347F" w:rsidRPr="0072347F">
        <w:rPr>
          <w:b/>
          <w:sz w:val="22"/>
          <w:szCs w:val="22"/>
          <w:u w:val="single"/>
        </w:rPr>
        <w:t xml:space="preserve">175 </w:t>
      </w:r>
      <w:r w:rsidRPr="0072347F">
        <w:rPr>
          <w:sz w:val="22"/>
          <w:szCs w:val="22"/>
        </w:rPr>
        <w:t>million for program enhancements to address</w:t>
      </w:r>
      <w:r w:rsidRPr="00D87E35">
        <w:rPr>
          <w:sz w:val="22"/>
          <w:szCs w:val="22"/>
        </w:rPr>
        <w:t xml:space="preserve"> the significant Indian health disparities and priority needs.  This brings the total recommended </w:t>
      </w:r>
      <w:r w:rsidR="0032132E">
        <w:rPr>
          <w:sz w:val="22"/>
          <w:szCs w:val="22"/>
        </w:rPr>
        <w:t xml:space="preserve">amount </w:t>
      </w:r>
      <w:r w:rsidRPr="00D87E35">
        <w:rPr>
          <w:sz w:val="22"/>
          <w:szCs w:val="22"/>
        </w:rPr>
        <w:t xml:space="preserve">to </w:t>
      </w:r>
      <w:r w:rsidRPr="00D87E35">
        <w:rPr>
          <w:b/>
          <w:sz w:val="22"/>
          <w:szCs w:val="22"/>
          <w:u w:val="single"/>
        </w:rPr>
        <w:t>$</w:t>
      </w:r>
      <w:r w:rsidR="0072347F">
        <w:rPr>
          <w:b/>
          <w:sz w:val="22"/>
          <w:szCs w:val="22"/>
          <w:u w:val="single"/>
        </w:rPr>
        <w:t>472.2 m</w:t>
      </w:r>
      <w:r w:rsidR="00A15090">
        <w:rPr>
          <w:b/>
          <w:sz w:val="22"/>
          <w:szCs w:val="22"/>
          <w:u w:val="single"/>
        </w:rPr>
        <w:t>illion</w:t>
      </w:r>
      <w:r w:rsidRPr="00D87E35">
        <w:rPr>
          <w:sz w:val="22"/>
          <w:szCs w:val="22"/>
        </w:rPr>
        <w:t xml:space="preserve"> or </w:t>
      </w:r>
      <w:r w:rsidR="00FE161E">
        <w:rPr>
          <w:sz w:val="22"/>
          <w:szCs w:val="22"/>
        </w:rPr>
        <w:t xml:space="preserve">an </w:t>
      </w:r>
      <w:r w:rsidR="0032132E">
        <w:rPr>
          <w:sz w:val="22"/>
          <w:szCs w:val="22"/>
        </w:rPr>
        <w:t xml:space="preserve">increase of </w:t>
      </w:r>
      <w:r w:rsidR="0072347F" w:rsidRPr="0072347F">
        <w:rPr>
          <w:b/>
          <w:sz w:val="22"/>
          <w:szCs w:val="22"/>
          <w:u w:val="single"/>
        </w:rPr>
        <w:t>10</w:t>
      </w:r>
      <w:r w:rsidRPr="0072347F">
        <w:rPr>
          <w:b/>
          <w:sz w:val="22"/>
          <w:szCs w:val="22"/>
          <w:u w:val="single"/>
        </w:rPr>
        <w:t>%</w:t>
      </w:r>
      <w:r w:rsidRPr="00D87E35">
        <w:rPr>
          <w:sz w:val="22"/>
          <w:szCs w:val="22"/>
        </w:rPr>
        <w:t xml:space="preserve"> over last year</w:t>
      </w:r>
      <w:r w:rsidRPr="00753B59">
        <w:rPr>
          <w:sz w:val="22"/>
          <w:szCs w:val="22"/>
        </w:rPr>
        <w:t>’s level (</w:t>
      </w:r>
      <w:r w:rsidR="00537784" w:rsidRPr="00753B59">
        <w:rPr>
          <w:sz w:val="22"/>
          <w:szCs w:val="22"/>
        </w:rPr>
        <w:t>see Table 4 on page 1</w:t>
      </w:r>
      <w:r w:rsidR="00753B59" w:rsidRPr="00753B59">
        <w:rPr>
          <w:sz w:val="22"/>
          <w:szCs w:val="22"/>
        </w:rPr>
        <w:t>6</w:t>
      </w:r>
      <w:r w:rsidRPr="00753B59">
        <w:rPr>
          <w:sz w:val="22"/>
          <w:szCs w:val="22"/>
        </w:rPr>
        <w:t>).</w:t>
      </w:r>
      <w:r w:rsidRPr="00845F42">
        <w:rPr>
          <w:sz w:val="22"/>
          <w:szCs w:val="22"/>
        </w:rPr>
        <w:t xml:space="preserve"> </w:t>
      </w:r>
      <w:bookmarkStart w:id="16" w:name="_Toc477320550"/>
    </w:p>
    <w:p w:rsidR="001C7EF0" w:rsidRDefault="001C7EF0" w:rsidP="00FA6D0F">
      <w:pPr>
        <w:pStyle w:val="BodyText2"/>
        <w:rPr>
          <w:sz w:val="22"/>
          <w:szCs w:val="22"/>
        </w:rPr>
      </w:pPr>
    </w:p>
    <w:p w:rsidR="00094CB4" w:rsidRDefault="00094CB4">
      <w:pPr>
        <w:ind w:left="0"/>
        <w:rPr>
          <w:b/>
          <w:spacing w:val="-4"/>
          <w:kern w:val="28"/>
          <w:sz w:val="24"/>
        </w:rPr>
      </w:pPr>
      <w:r>
        <w:rPr>
          <w:sz w:val="24"/>
        </w:rPr>
        <w:br w:type="page"/>
      </w:r>
    </w:p>
    <w:p w:rsidR="003120E4" w:rsidRDefault="009447EE" w:rsidP="008956CF">
      <w:pPr>
        <w:pStyle w:val="Heading2"/>
        <w:shd w:val="clear" w:color="auto" w:fill="8DB3E2" w:themeFill="text2" w:themeFillTint="66"/>
        <w:spacing w:before="0" w:line="240" w:lineRule="auto"/>
        <w:ind w:left="0"/>
        <w:rPr>
          <w:rFonts w:ascii="Times New Roman" w:hAnsi="Times New Roman"/>
          <w:sz w:val="24"/>
        </w:rPr>
      </w:pPr>
      <w:r>
        <w:rPr>
          <w:rFonts w:ascii="Times New Roman" w:hAnsi="Times New Roman"/>
          <w:sz w:val="24"/>
        </w:rPr>
        <w:lastRenderedPageBreak/>
        <w:t>FY 2016 Justification of</w:t>
      </w:r>
      <w:r w:rsidR="003120E4">
        <w:rPr>
          <w:rFonts w:ascii="Times New Roman" w:hAnsi="Times New Roman"/>
          <w:sz w:val="24"/>
        </w:rPr>
        <w:t xml:space="preserve"> Estimates </w:t>
      </w:r>
    </w:p>
    <w:p w:rsidR="00E52E90" w:rsidRDefault="00E52E90" w:rsidP="00E52E90">
      <w:pPr>
        <w:ind w:left="0"/>
        <w:rPr>
          <w:sz w:val="22"/>
          <w:szCs w:val="22"/>
        </w:rPr>
      </w:pPr>
    </w:p>
    <w:p w:rsidR="009A0C9F" w:rsidRDefault="00B0510A" w:rsidP="009A0C9F">
      <w:pPr>
        <w:ind w:left="0"/>
        <w:rPr>
          <w:sz w:val="22"/>
          <w:szCs w:val="22"/>
        </w:rPr>
      </w:pPr>
      <w:r w:rsidRPr="00845F42">
        <w:rPr>
          <w:sz w:val="22"/>
          <w:szCs w:val="22"/>
        </w:rPr>
        <w:t xml:space="preserve">In the </w:t>
      </w:r>
      <w:r w:rsidR="00A318E0">
        <w:rPr>
          <w:sz w:val="22"/>
          <w:szCs w:val="22"/>
        </w:rPr>
        <w:t>NPAIHB</w:t>
      </w:r>
      <w:r w:rsidRPr="00845F42">
        <w:rPr>
          <w:sz w:val="22"/>
          <w:szCs w:val="22"/>
        </w:rPr>
        <w:t xml:space="preserve"> proposed budget </w:t>
      </w:r>
      <w:r w:rsidR="00931A2C" w:rsidRPr="0049406A">
        <w:rPr>
          <w:sz w:val="22"/>
          <w:szCs w:val="22"/>
        </w:rPr>
        <w:t>(</w:t>
      </w:r>
      <w:r w:rsidR="007B3DE1" w:rsidRPr="0049406A">
        <w:rPr>
          <w:sz w:val="22"/>
          <w:szCs w:val="22"/>
        </w:rPr>
        <w:t xml:space="preserve">Table </w:t>
      </w:r>
      <w:r w:rsidR="0049406A" w:rsidRPr="0049406A">
        <w:rPr>
          <w:sz w:val="22"/>
          <w:szCs w:val="22"/>
        </w:rPr>
        <w:t>No. 4</w:t>
      </w:r>
      <w:r w:rsidR="007B3DE1" w:rsidRPr="0049406A">
        <w:rPr>
          <w:sz w:val="22"/>
          <w:szCs w:val="22"/>
        </w:rPr>
        <w:t>, page 1</w:t>
      </w:r>
      <w:r w:rsidR="0049406A" w:rsidRPr="0049406A">
        <w:rPr>
          <w:sz w:val="22"/>
          <w:szCs w:val="22"/>
        </w:rPr>
        <w:t>6</w:t>
      </w:r>
      <w:r w:rsidR="007B3DE1" w:rsidRPr="0049406A">
        <w:rPr>
          <w:sz w:val="22"/>
          <w:szCs w:val="22"/>
        </w:rPr>
        <w:t>),</w:t>
      </w:r>
      <w:r w:rsidRPr="0049406A">
        <w:rPr>
          <w:sz w:val="22"/>
          <w:szCs w:val="22"/>
        </w:rPr>
        <w:t xml:space="preserve"> pay</w:t>
      </w:r>
      <w:r w:rsidRPr="00845F42">
        <w:rPr>
          <w:sz w:val="22"/>
          <w:szCs w:val="22"/>
        </w:rPr>
        <w:t xml:space="preserve"> act costs are not displayed separately from general and medical inflation.  Personnel inflation is a part of the overall inflation adjustment and does not need special treatment for the purposes of calculating a current services budget.  </w:t>
      </w:r>
      <w:r w:rsidR="00E52E90" w:rsidRPr="00E52E90">
        <w:rPr>
          <w:sz w:val="22"/>
          <w:szCs w:val="22"/>
        </w:rPr>
        <w:t>The</w:t>
      </w:r>
      <w:r w:rsidR="00E52E90">
        <w:rPr>
          <w:sz w:val="22"/>
          <w:szCs w:val="22"/>
        </w:rPr>
        <w:t xml:space="preserve"> estimates </w:t>
      </w:r>
      <w:r w:rsidR="00E52E90" w:rsidRPr="00E52E90">
        <w:rPr>
          <w:sz w:val="22"/>
          <w:szCs w:val="22"/>
        </w:rPr>
        <w:t xml:space="preserve">presented </w:t>
      </w:r>
      <w:r w:rsidR="00E52E90">
        <w:rPr>
          <w:sz w:val="22"/>
          <w:szCs w:val="22"/>
        </w:rPr>
        <w:t xml:space="preserve">in this analysis </w:t>
      </w:r>
      <w:r w:rsidR="00E52E90" w:rsidRPr="00E52E90">
        <w:rPr>
          <w:sz w:val="22"/>
          <w:szCs w:val="22"/>
        </w:rPr>
        <w:t xml:space="preserve">extrapolate medical related </w:t>
      </w:r>
      <w:r w:rsidR="00E52E90">
        <w:rPr>
          <w:sz w:val="22"/>
          <w:szCs w:val="22"/>
        </w:rPr>
        <w:t xml:space="preserve">series </w:t>
      </w:r>
      <w:r w:rsidR="00E52E90" w:rsidRPr="00E52E90">
        <w:rPr>
          <w:sz w:val="22"/>
          <w:szCs w:val="22"/>
        </w:rPr>
        <w:t xml:space="preserve">of the Consumer Price Index (CPI) as they relate to IHS budget account activity.  For example, inflation for the Hospital and Clinic Services is measured using the Hospital and Related Services </w:t>
      </w:r>
      <w:r w:rsidR="00E52E90">
        <w:rPr>
          <w:sz w:val="22"/>
          <w:szCs w:val="22"/>
        </w:rPr>
        <w:t xml:space="preserve">series </w:t>
      </w:r>
      <w:r w:rsidR="00E52E90" w:rsidRPr="00E52E90">
        <w:rPr>
          <w:sz w:val="22"/>
          <w:szCs w:val="22"/>
        </w:rPr>
        <w:t>of the CPI</w:t>
      </w:r>
      <w:r w:rsidR="00E52E90">
        <w:rPr>
          <w:sz w:val="22"/>
          <w:szCs w:val="22"/>
        </w:rPr>
        <w:t xml:space="preserve">, </w:t>
      </w:r>
      <w:r w:rsidR="00E52E90" w:rsidRPr="00E52E90">
        <w:rPr>
          <w:sz w:val="22"/>
          <w:szCs w:val="22"/>
        </w:rPr>
        <w:t>which measures inpatient and outpatient hospital related care</w:t>
      </w:r>
      <w:r w:rsidR="00E52E90">
        <w:rPr>
          <w:sz w:val="22"/>
          <w:szCs w:val="22"/>
        </w:rPr>
        <w:t xml:space="preserve"> only</w:t>
      </w:r>
      <w:r w:rsidR="00E52E90" w:rsidRPr="00E52E90">
        <w:rPr>
          <w:sz w:val="22"/>
          <w:szCs w:val="22"/>
        </w:rPr>
        <w:t xml:space="preserve">.  Footnotes are included in the spreadsheet to indicate which CPI </w:t>
      </w:r>
      <w:r w:rsidR="00E52E90">
        <w:rPr>
          <w:sz w:val="22"/>
          <w:szCs w:val="22"/>
        </w:rPr>
        <w:t xml:space="preserve">series </w:t>
      </w:r>
      <w:r w:rsidR="00E52E90" w:rsidRPr="00E52E90">
        <w:rPr>
          <w:sz w:val="22"/>
          <w:szCs w:val="22"/>
        </w:rPr>
        <w:t xml:space="preserve">have been used to measure inflation for budget sub-sub activity.  A reference on where to locate </w:t>
      </w:r>
      <w:r w:rsidR="00E52E90">
        <w:rPr>
          <w:sz w:val="22"/>
          <w:szCs w:val="22"/>
        </w:rPr>
        <w:t xml:space="preserve">CPI series </w:t>
      </w:r>
      <w:r w:rsidR="00E52E90" w:rsidRPr="00E52E90">
        <w:rPr>
          <w:sz w:val="22"/>
          <w:szCs w:val="22"/>
        </w:rPr>
        <w:t xml:space="preserve">is included </w:t>
      </w:r>
      <w:r w:rsidR="00A26621">
        <w:rPr>
          <w:sz w:val="22"/>
          <w:szCs w:val="22"/>
        </w:rPr>
        <w:t xml:space="preserve">as a </w:t>
      </w:r>
      <w:r w:rsidR="00E52E90" w:rsidRPr="00E52E90">
        <w:rPr>
          <w:sz w:val="22"/>
          <w:szCs w:val="22"/>
        </w:rPr>
        <w:t>footnote.  Extrapolating CPI medical indices is a standard economic forecasting method that allows accurate and defensible estimates</w:t>
      </w:r>
      <w:r w:rsidR="00E52E90">
        <w:rPr>
          <w:sz w:val="22"/>
          <w:szCs w:val="22"/>
        </w:rPr>
        <w:t xml:space="preserve"> that are tied to real costs</w:t>
      </w:r>
      <w:r w:rsidR="007F3317">
        <w:rPr>
          <w:sz w:val="22"/>
          <w:szCs w:val="22"/>
        </w:rPr>
        <w:t>, though</w:t>
      </w:r>
      <w:r w:rsidR="00E52E90" w:rsidRPr="00E52E90">
        <w:rPr>
          <w:sz w:val="22"/>
          <w:szCs w:val="22"/>
        </w:rPr>
        <w:t xml:space="preserve"> </w:t>
      </w:r>
      <w:r w:rsidR="00E52E90">
        <w:rPr>
          <w:sz w:val="22"/>
          <w:szCs w:val="22"/>
        </w:rPr>
        <w:t xml:space="preserve">OMB has </w:t>
      </w:r>
      <w:r w:rsidR="00E52E90" w:rsidRPr="00E52E90">
        <w:rPr>
          <w:sz w:val="22"/>
          <w:szCs w:val="22"/>
        </w:rPr>
        <w:t>routinely applie</w:t>
      </w:r>
      <w:r w:rsidR="00E52E90">
        <w:rPr>
          <w:sz w:val="22"/>
          <w:szCs w:val="22"/>
        </w:rPr>
        <w:t xml:space="preserve">d </w:t>
      </w:r>
      <w:r w:rsidR="00E52E90" w:rsidRPr="00E52E90">
        <w:rPr>
          <w:sz w:val="22"/>
          <w:szCs w:val="22"/>
        </w:rPr>
        <w:t xml:space="preserve">non-medical related inflation rates to the IHS budget, which underestimate the true funding need for health care programs.  The Urban program line item is estimated using the CPI chained index for Medical Care Services and includes prescription drugs, non-prescription and medical supplies, physician services, dental services, eyeglasses and eye care, and services by other medical professionals.  </w:t>
      </w:r>
      <w:r w:rsidR="009A0C9F" w:rsidRPr="00E52E90">
        <w:rPr>
          <w:sz w:val="22"/>
          <w:szCs w:val="22"/>
        </w:rPr>
        <w:t xml:space="preserve"> Finally, the facilities account uses the general CPI </w:t>
      </w:r>
      <w:r w:rsidR="009A0C9F">
        <w:rPr>
          <w:sz w:val="22"/>
          <w:szCs w:val="22"/>
        </w:rPr>
        <w:t xml:space="preserve">inflation </w:t>
      </w:r>
      <w:r w:rsidR="009A0C9F" w:rsidRPr="00E52E90">
        <w:rPr>
          <w:sz w:val="22"/>
          <w:szCs w:val="22"/>
        </w:rPr>
        <w:t>index</w:t>
      </w:r>
      <w:r w:rsidR="009A0C9F">
        <w:rPr>
          <w:sz w:val="22"/>
          <w:szCs w:val="22"/>
        </w:rPr>
        <w:t xml:space="preserve">.  </w:t>
      </w:r>
      <w:r w:rsidR="009A0C9F" w:rsidRPr="00E52E90">
        <w:rPr>
          <w:sz w:val="22"/>
          <w:szCs w:val="22"/>
        </w:rPr>
        <w:t xml:space="preserve">Finally, </w:t>
      </w:r>
      <w:r w:rsidR="009447EE">
        <w:rPr>
          <w:sz w:val="22"/>
          <w:szCs w:val="22"/>
        </w:rPr>
        <w:t>1.8</w:t>
      </w:r>
      <w:r w:rsidR="009A0C9F" w:rsidRPr="00E52E90">
        <w:rPr>
          <w:sz w:val="22"/>
          <w:szCs w:val="22"/>
        </w:rPr>
        <w:t xml:space="preserve">% rate of growth (same as the IHS rate) is used to estimate population growth.  </w:t>
      </w:r>
    </w:p>
    <w:p w:rsidR="0049406A" w:rsidRDefault="0049406A" w:rsidP="009A0C9F">
      <w:pPr>
        <w:ind w:left="0"/>
        <w:rPr>
          <w:sz w:val="22"/>
          <w:szCs w:val="22"/>
        </w:rPr>
      </w:pPr>
    </w:p>
    <w:p w:rsidR="00F810EF" w:rsidRPr="00F810EF" w:rsidRDefault="00F810EF" w:rsidP="001F5A97">
      <w:pPr>
        <w:ind w:left="0"/>
        <w:rPr>
          <w:sz w:val="22"/>
          <w:szCs w:val="22"/>
          <w:u w:val="single"/>
        </w:rPr>
      </w:pPr>
      <w:r w:rsidRPr="00F810EF">
        <w:rPr>
          <w:sz w:val="22"/>
          <w:szCs w:val="22"/>
          <w:u w:val="single"/>
        </w:rPr>
        <w:t>Contract Support Costs a vital component in FY 201</w:t>
      </w:r>
      <w:r w:rsidR="00036709">
        <w:rPr>
          <w:sz w:val="22"/>
          <w:szCs w:val="22"/>
          <w:u w:val="single"/>
        </w:rPr>
        <w:t>6</w:t>
      </w:r>
    </w:p>
    <w:p w:rsidR="00F810EF" w:rsidRPr="00207AAE" w:rsidRDefault="00F810EF" w:rsidP="001F5A97">
      <w:pPr>
        <w:ind w:left="0"/>
        <w:rPr>
          <w:sz w:val="22"/>
          <w:szCs w:val="22"/>
        </w:rPr>
      </w:pPr>
    </w:p>
    <w:p w:rsidR="00C72DB2" w:rsidRDefault="00E52E90" w:rsidP="001F5A97">
      <w:pPr>
        <w:ind w:left="0"/>
        <w:rPr>
          <w:sz w:val="22"/>
          <w:szCs w:val="22"/>
        </w:rPr>
      </w:pPr>
      <w:r w:rsidRPr="00207AAE">
        <w:rPr>
          <w:sz w:val="22"/>
          <w:szCs w:val="22"/>
        </w:rPr>
        <w:t xml:space="preserve">Estimates for Contract Support Costs (CSC) use the IHS yearly CSC </w:t>
      </w:r>
      <w:r w:rsidR="00C0265A">
        <w:rPr>
          <w:sz w:val="22"/>
          <w:szCs w:val="22"/>
        </w:rPr>
        <w:t>s</w:t>
      </w:r>
      <w:r w:rsidRPr="00207AAE">
        <w:rPr>
          <w:sz w:val="22"/>
          <w:szCs w:val="22"/>
        </w:rPr>
        <w:t>hortfall report amount</w:t>
      </w:r>
      <w:r w:rsidR="0042160F" w:rsidRPr="00207AAE">
        <w:rPr>
          <w:sz w:val="22"/>
          <w:szCs w:val="22"/>
        </w:rPr>
        <w:t xml:space="preserve"> and forecasting methods </w:t>
      </w:r>
      <w:r w:rsidR="00F810EF" w:rsidRPr="00207AAE">
        <w:rPr>
          <w:sz w:val="22"/>
          <w:szCs w:val="22"/>
        </w:rPr>
        <w:t xml:space="preserve">that update shortfall report calculations based on actual figures </w:t>
      </w:r>
      <w:r w:rsidR="00036709">
        <w:rPr>
          <w:sz w:val="22"/>
          <w:szCs w:val="22"/>
        </w:rPr>
        <w:t xml:space="preserve">provided by IHS for </w:t>
      </w:r>
      <w:r w:rsidR="00F810EF" w:rsidRPr="00207AAE">
        <w:rPr>
          <w:sz w:val="22"/>
          <w:szCs w:val="22"/>
        </w:rPr>
        <w:t>FY 20</w:t>
      </w:r>
      <w:r w:rsidR="00036709">
        <w:rPr>
          <w:sz w:val="22"/>
          <w:szCs w:val="22"/>
        </w:rPr>
        <w:t xml:space="preserve">15.  </w:t>
      </w:r>
      <w:r w:rsidR="00F810EF" w:rsidRPr="00207AAE">
        <w:rPr>
          <w:sz w:val="22"/>
          <w:szCs w:val="22"/>
        </w:rPr>
        <w:t>There are othe</w:t>
      </w:r>
      <w:r w:rsidR="00C72DB2">
        <w:rPr>
          <w:sz w:val="22"/>
          <w:szCs w:val="22"/>
        </w:rPr>
        <w:t xml:space="preserve">r CSC changes at work as well now that the Administration has agreed to </w:t>
      </w:r>
      <w:r w:rsidR="00C72DB2" w:rsidRPr="00C72DB2">
        <w:rPr>
          <w:sz w:val="22"/>
          <w:szCs w:val="22"/>
        </w:rPr>
        <w:t xml:space="preserve">fully pay CSC payments on Indian Self-Determination contracts and compacts.  </w:t>
      </w:r>
      <w:r w:rsidR="00C72DB2">
        <w:rPr>
          <w:sz w:val="22"/>
          <w:szCs w:val="22"/>
        </w:rPr>
        <w:t xml:space="preserve">Under this full funding environment there will Tribes that want to expand their self-determination contracting opportunities as well as new Tribes that will want to enter into new self-determination agreements.  There are also existing self-determination contractors that are in the process of recalculating and renegotiating their direct and indirect contracts support costs.  Previously, since the Administration did not pay full CSC payments, there was little incentive to recalculate these amounts.  Under a full funding environment there is now an incentive to do this.  In FY 2015, IHS estimated that it would need to program $10 million to fund these ongoing costs. Than in late August and September 2015, the IHS announced it would need to reprogram more than the $10 million, and began consultations with Tribes to reprogram $48 million.  The final amount ended up being approximately $25 million.  </w:t>
      </w:r>
    </w:p>
    <w:p w:rsidR="00C72DB2" w:rsidRDefault="00C72DB2" w:rsidP="001F5A97">
      <w:pPr>
        <w:ind w:left="0"/>
        <w:rPr>
          <w:sz w:val="22"/>
          <w:szCs w:val="22"/>
        </w:rPr>
      </w:pPr>
    </w:p>
    <w:p w:rsidR="00C72DB2" w:rsidRDefault="00C72DB2" w:rsidP="001F5A97">
      <w:pPr>
        <w:ind w:left="0"/>
        <w:rPr>
          <w:sz w:val="22"/>
          <w:szCs w:val="22"/>
        </w:rPr>
      </w:pPr>
      <w:r>
        <w:rPr>
          <w:sz w:val="22"/>
          <w:szCs w:val="22"/>
        </w:rPr>
        <w:t>In order to avoid this miscalculation and to avoid the dangerous policy discussions that Contract Support Costs erodes the available funding for program increases</w:t>
      </w:r>
      <w:r w:rsidR="00C0265A">
        <w:rPr>
          <w:sz w:val="22"/>
          <w:szCs w:val="22"/>
        </w:rPr>
        <w:t>,</w:t>
      </w:r>
      <w:r>
        <w:rPr>
          <w:sz w:val="22"/>
          <w:szCs w:val="22"/>
        </w:rPr>
        <w:t xml:space="preserve"> it would be best to estimate the amount needed for new and expanded Self-determination contracts and build in a contingency in case the IHS estimate is short.  IHS estimates the need to be </w:t>
      </w:r>
      <w:r w:rsidR="00937309">
        <w:rPr>
          <w:sz w:val="22"/>
          <w:szCs w:val="22"/>
        </w:rPr>
        <w:t>$55 million in FY 2016, and NPAIHB estimates an additional $11.9 million will be needed based on simple inflationary growth.  Finally, t</w:t>
      </w:r>
      <w:r w:rsidRPr="00C72DB2">
        <w:rPr>
          <w:sz w:val="22"/>
          <w:szCs w:val="22"/>
        </w:rPr>
        <w:t xml:space="preserve">he President’s budget request includes a proposal that Congress establish a mandatory appropriation for contract support costs.  The proposal requests a three-year mandatory appropriation at stated dollar amounts for IHS with up to 2% of the sums so designated to be available for IHS’ administrative activities. The President's Budget also proposes that this measure go into effect beginning in FY 2017.   NPAIHB </w:t>
      </w:r>
      <w:r w:rsidR="00937309">
        <w:rPr>
          <w:sz w:val="22"/>
          <w:szCs w:val="22"/>
        </w:rPr>
        <w:t xml:space="preserve">and </w:t>
      </w:r>
      <w:r w:rsidRPr="00C72DB2">
        <w:rPr>
          <w:sz w:val="22"/>
          <w:szCs w:val="22"/>
        </w:rPr>
        <w:t>Portland Area Tribes are very supportive of the Administration’s proposal with exception of the 2% set-aside for IHS’ administrative activities.  We believe there are alternatives for the IHS to cover these administrative costs.</w:t>
      </w:r>
      <w:r w:rsidR="00937309">
        <w:rPr>
          <w:sz w:val="22"/>
          <w:szCs w:val="22"/>
        </w:rPr>
        <w:t xml:space="preserve">  We encourage the appropriations Committees to continue to work with the Administration and Tribes to refine this proposal.  </w:t>
      </w:r>
    </w:p>
    <w:p w:rsidR="006E1CC1" w:rsidRDefault="006E1CC1">
      <w:pPr>
        <w:ind w:left="0"/>
        <w:rPr>
          <w:noProof/>
        </w:rPr>
      </w:pPr>
      <w:r w:rsidRPr="006E1CC1">
        <w:rPr>
          <w:noProof/>
        </w:rPr>
        <w:lastRenderedPageBreak/>
        <w:drawing>
          <wp:inline distT="0" distB="0" distL="0" distR="0" wp14:anchorId="7B16F957" wp14:editId="3B68657C">
            <wp:extent cx="5943600" cy="8508503"/>
            <wp:effectExtent l="0" t="0" r="0" b="698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43600" cy="8508503"/>
                    </a:xfrm>
                    <a:prstGeom prst="rect">
                      <a:avLst/>
                    </a:prstGeom>
                    <a:noFill/>
                    <a:ln>
                      <a:noFill/>
                    </a:ln>
                  </pic:spPr>
                </pic:pic>
              </a:graphicData>
            </a:graphic>
          </wp:inline>
        </w:drawing>
      </w:r>
      <w:r>
        <w:rPr>
          <w:noProof/>
        </w:rPr>
        <w:br w:type="page"/>
      </w:r>
    </w:p>
    <w:bookmarkEnd w:id="16"/>
    <w:p w:rsidR="00716DC2" w:rsidRDefault="00716DC2" w:rsidP="00373B1C">
      <w:pPr>
        <w:pStyle w:val="BodyTextIndent"/>
        <w:tabs>
          <w:tab w:val="left" w:pos="0"/>
        </w:tabs>
        <w:spacing w:after="0"/>
        <w:ind w:left="0"/>
        <w:rPr>
          <w:szCs w:val="22"/>
        </w:rPr>
        <w:sectPr w:rsidR="00716DC2" w:rsidSect="00EB5962">
          <w:headerReference w:type="even" r:id="rId32"/>
          <w:headerReference w:type="default" r:id="rId33"/>
          <w:type w:val="continuous"/>
          <w:pgSz w:w="12240" w:h="15840" w:code="1"/>
          <w:pgMar w:top="1440" w:right="1440" w:bottom="1440" w:left="1440" w:header="576" w:footer="576" w:gutter="0"/>
          <w:cols w:space="240"/>
          <w:titlePg/>
        </w:sectPr>
      </w:pPr>
    </w:p>
    <w:p w:rsidR="008F5DB1" w:rsidRDefault="00CB157B" w:rsidP="00AB5ABE">
      <w:pPr>
        <w:pStyle w:val="BodyTextIndent"/>
        <w:shd w:val="clear" w:color="auto" w:fill="8DB3E2" w:themeFill="text2" w:themeFillTint="66"/>
        <w:tabs>
          <w:tab w:val="left" w:pos="0"/>
        </w:tabs>
        <w:spacing w:after="0" w:line="240" w:lineRule="auto"/>
        <w:ind w:left="0"/>
        <w:rPr>
          <w:sz w:val="24"/>
        </w:rPr>
      </w:pPr>
      <w:r>
        <w:rPr>
          <w:b/>
          <w:bCs/>
          <w:sz w:val="24"/>
        </w:rPr>
        <w:lastRenderedPageBreak/>
        <w:t xml:space="preserve">Portland Area </w:t>
      </w:r>
      <w:r w:rsidR="008F5DB1">
        <w:rPr>
          <w:b/>
          <w:bCs/>
          <w:sz w:val="24"/>
        </w:rPr>
        <w:t xml:space="preserve">Recommendations for Program Increases </w:t>
      </w:r>
    </w:p>
    <w:p w:rsidR="008F5DB1" w:rsidRDefault="008F5DB1" w:rsidP="008F5DB1">
      <w:pPr>
        <w:pStyle w:val="BodyTextIndent"/>
        <w:tabs>
          <w:tab w:val="left" w:pos="0"/>
        </w:tabs>
        <w:spacing w:after="0"/>
        <w:ind w:left="0"/>
      </w:pPr>
    </w:p>
    <w:p w:rsidR="003B431F" w:rsidRDefault="008F5DB1" w:rsidP="00716DC2">
      <w:pPr>
        <w:pStyle w:val="BodyTextIndent"/>
        <w:tabs>
          <w:tab w:val="left" w:pos="0"/>
        </w:tabs>
        <w:spacing w:after="0"/>
        <w:ind w:left="0"/>
        <w:jc w:val="both"/>
        <w:rPr>
          <w:sz w:val="22"/>
          <w:szCs w:val="22"/>
        </w:rPr>
      </w:pPr>
      <w:r w:rsidRPr="00845F42">
        <w:rPr>
          <w:sz w:val="22"/>
          <w:szCs w:val="22"/>
        </w:rPr>
        <w:t xml:space="preserve">Portland </w:t>
      </w:r>
      <w:r w:rsidR="005F0E4F">
        <w:rPr>
          <w:sz w:val="22"/>
          <w:szCs w:val="22"/>
        </w:rPr>
        <w:t xml:space="preserve">Area </w:t>
      </w:r>
      <w:r w:rsidRPr="00845F42">
        <w:rPr>
          <w:sz w:val="22"/>
          <w:szCs w:val="22"/>
        </w:rPr>
        <w:t xml:space="preserve">Tribes </w:t>
      </w:r>
      <w:r w:rsidR="00322E17">
        <w:rPr>
          <w:sz w:val="22"/>
          <w:szCs w:val="22"/>
        </w:rPr>
        <w:t>have debated</w:t>
      </w:r>
      <w:r w:rsidRPr="00845F42">
        <w:rPr>
          <w:sz w:val="22"/>
          <w:szCs w:val="22"/>
        </w:rPr>
        <w:t xml:space="preserve"> various program increases</w:t>
      </w:r>
      <w:r>
        <w:rPr>
          <w:sz w:val="22"/>
          <w:szCs w:val="22"/>
        </w:rPr>
        <w:t xml:space="preserve"> (or program enhancements) </w:t>
      </w:r>
      <w:r w:rsidRPr="00845F42">
        <w:rPr>
          <w:sz w:val="22"/>
          <w:szCs w:val="22"/>
        </w:rPr>
        <w:t xml:space="preserve">that they </w:t>
      </w:r>
      <w:r w:rsidR="007B3009">
        <w:rPr>
          <w:sz w:val="22"/>
          <w:szCs w:val="22"/>
        </w:rPr>
        <w:t>feel are</w:t>
      </w:r>
      <w:r w:rsidRPr="00845F42">
        <w:rPr>
          <w:sz w:val="22"/>
          <w:szCs w:val="22"/>
        </w:rPr>
        <w:t xml:space="preserve"> essential to address </w:t>
      </w:r>
      <w:r w:rsidR="003B431F">
        <w:rPr>
          <w:sz w:val="22"/>
          <w:szCs w:val="22"/>
        </w:rPr>
        <w:t xml:space="preserve">the desperate health disparities and high priority health needs that their programs face.  </w:t>
      </w:r>
      <w:r w:rsidR="007B3009">
        <w:rPr>
          <w:sz w:val="22"/>
          <w:szCs w:val="22"/>
        </w:rPr>
        <w:t>S</w:t>
      </w:r>
      <w:r w:rsidR="00716DC2" w:rsidRPr="00845F42">
        <w:rPr>
          <w:sz w:val="22"/>
          <w:szCs w:val="22"/>
        </w:rPr>
        <w:t>pirited discussion</w:t>
      </w:r>
      <w:r w:rsidR="007B3009">
        <w:rPr>
          <w:sz w:val="22"/>
          <w:szCs w:val="22"/>
        </w:rPr>
        <w:t>s</w:t>
      </w:r>
      <w:r w:rsidR="00716DC2" w:rsidRPr="00845F42">
        <w:rPr>
          <w:sz w:val="22"/>
          <w:szCs w:val="22"/>
        </w:rPr>
        <w:t xml:space="preserve"> on keeping the</w:t>
      </w:r>
      <w:r w:rsidR="003B431F">
        <w:rPr>
          <w:sz w:val="22"/>
          <w:szCs w:val="22"/>
        </w:rPr>
        <w:t xml:space="preserve">se recommendations </w:t>
      </w:r>
      <w:r w:rsidR="00716DC2" w:rsidRPr="00845F42">
        <w:rPr>
          <w:sz w:val="22"/>
          <w:szCs w:val="22"/>
        </w:rPr>
        <w:t>within the bounds of political feasibility</w:t>
      </w:r>
      <w:r w:rsidR="007B3009">
        <w:rPr>
          <w:sz w:val="22"/>
          <w:szCs w:val="22"/>
        </w:rPr>
        <w:t xml:space="preserve"> often compete with</w:t>
      </w:r>
      <w:r w:rsidR="00716DC2">
        <w:rPr>
          <w:sz w:val="22"/>
          <w:szCs w:val="22"/>
        </w:rPr>
        <w:t xml:space="preserve"> recommendation</w:t>
      </w:r>
      <w:r w:rsidR="007B3009">
        <w:rPr>
          <w:sz w:val="22"/>
          <w:szCs w:val="22"/>
        </w:rPr>
        <w:t>s</w:t>
      </w:r>
      <w:r w:rsidR="00716DC2">
        <w:rPr>
          <w:sz w:val="22"/>
          <w:szCs w:val="22"/>
        </w:rPr>
        <w:t xml:space="preserve"> based on true need.  </w:t>
      </w:r>
      <w:r w:rsidR="00716DC2" w:rsidRPr="00845F42">
        <w:rPr>
          <w:sz w:val="22"/>
          <w:szCs w:val="22"/>
        </w:rPr>
        <w:t xml:space="preserve">Everyone </w:t>
      </w:r>
      <w:r w:rsidR="007B3009">
        <w:rPr>
          <w:sz w:val="22"/>
          <w:szCs w:val="22"/>
        </w:rPr>
        <w:t>feels the</w:t>
      </w:r>
      <w:r w:rsidR="00716DC2" w:rsidRPr="00845F42">
        <w:rPr>
          <w:sz w:val="22"/>
          <w:szCs w:val="22"/>
        </w:rPr>
        <w:t xml:space="preserve"> funding increases for the line items listed </w:t>
      </w:r>
      <w:r w:rsidR="007B3009">
        <w:rPr>
          <w:sz w:val="22"/>
          <w:szCs w:val="22"/>
        </w:rPr>
        <w:t>here are</w:t>
      </w:r>
      <w:r w:rsidR="007B3009" w:rsidRPr="00845F42">
        <w:rPr>
          <w:sz w:val="22"/>
          <w:szCs w:val="22"/>
        </w:rPr>
        <w:t xml:space="preserve"> </w:t>
      </w:r>
      <w:r w:rsidR="00716DC2" w:rsidRPr="00845F42">
        <w:rPr>
          <w:sz w:val="22"/>
          <w:szCs w:val="22"/>
        </w:rPr>
        <w:t xml:space="preserve">far short of what was </w:t>
      </w:r>
      <w:r w:rsidR="007B3009">
        <w:rPr>
          <w:sz w:val="22"/>
          <w:szCs w:val="22"/>
        </w:rPr>
        <w:t xml:space="preserve">actually </w:t>
      </w:r>
      <w:r w:rsidR="00716DC2" w:rsidRPr="00845F42">
        <w:rPr>
          <w:sz w:val="22"/>
          <w:szCs w:val="22"/>
        </w:rPr>
        <w:t xml:space="preserve">needed.  </w:t>
      </w:r>
      <w:r w:rsidR="00716DC2">
        <w:rPr>
          <w:sz w:val="22"/>
          <w:szCs w:val="22"/>
        </w:rPr>
        <w:t>I</w:t>
      </w:r>
      <w:r w:rsidR="00716DC2" w:rsidRPr="00845F42">
        <w:rPr>
          <w:sz w:val="22"/>
          <w:szCs w:val="22"/>
        </w:rPr>
        <w:t>t was decided</w:t>
      </w:r>
      <w:r w:rsidR="007B3009">
        <w:rPr>
          <w:sz w:val="22"/>
          <w:szCs w:val="22"/>
        </w:rPr>
        <w:t>, however,</w:t>
      </w:r>
      <w:r w:rsidR="00716DC2" w:rsidRPr="00845F42">
        <w:rPr>
          <w:sz w:val="22"/>
          <w:szCs w:val="22"/>
        </w:rPr>
        <w:t xml:space="preserve"> </w:t>
      </w:r>
      <w:r w:rsidR="00716DC2">
        <w:rPr>
          <w:sz w:val="22"/>
          <w:szCs w:val="22"/>
        </w:rPr>
        <w:t xml:space="preserve">to highlight </w:t>
      </w:r>
      <w:r w:rsidR="007B3009">
        <w:rPr>
          <w:sz w:val="22"/>
          <w:szCs w:val="22"/>
        </w:rPr>
        <w:t xml:space="preserve">these </w:t>
      </w:r>
      <w:r w:rsidR="00716DC2">
        <w:rPr>
          <w:sz w:val="22"/>
          <w:szCs w:val="22"/>
        </w:rPr>
        <w:t xml:space="preserve">program increases given the significant health disparities of </w:t>
      </w:r>
      <w:r w:rsidR="00716DC2" w:rsidRPr="00A909CD">
        <w:rPr>
          <w:sz w:val="22"/>
          <w:szCs w:val="22"/>
        </w:rPr>
        <w:t>American Indian and Alaska Native</w:t>
      </w:r>
      <w:r w:rsidR="00716DC2">
        <w:rPr>
          <w:sz w:val="22"/>
          <w:szCs w:val="22"/>
        </w:rPr>
        <w:t xml:space="preserve"> people and the </w:t>
      </w:r>
      <w:r w:rsidR="00D81E52">
        <w:rPr>
          <w:sz w:val="22"/>
          <w:szCs w:val="22"/>
        </w:rPr>
        <w:t xml:space="preserve">increased </w:t>
      </w:r>
      <w:r w:rsidR="00322E17">
        <w:rPr>
          <w:sz w:val="22"/>
          <w:szCs w:val="22"/>
        </w:rPr>
        <w:t xml:space="preserve">morbidity and </w:t>
      </w:r>
      <w:r w:rsidR="00716DC2">
        <w:rPr>
          <w:sz w:val="22"/>
          <w:szCs w:val="22"/>
        </w:rPr>
        <w:t xml:space="preserve">years of productive life lost </w:t>
      </w:r>
      <w:r w:rsidR="003B431F">
        <w:rPr>
          <w:sz w:val="22"/>
          <w:szCs w:val="22"/>
        </w:rPr>
        <w:t>because</w:t>
      </w:r>
      <w:r w:rsidR="00716DC2">
        <w:rPr>
          <w:sz w:val="22"/>
          <w:szCs w:val="22"/>
        </w:rPr>
        <w:t xml:space="preserve"> of these disparities.  </w:t>
      </w:r>
    </w:p>
    <w:p w:rsidR="003B431F" w:rsidRDefault="003B431F" w:rsidP="00716DC2">
      <w:pPr>
        <w:pStyle w:val="BodyTextIndent"/>
        <w:tabs>
          <w:tab w:val="left" w:pos="0"/>
        </w:tabs>
        <w:spacing w:after="0"/>
        <w:ind w:left="0"/>
        <w:jc w:val="both"/>
        <w:rPr>
          <w:sz w:val="22"/>
          <w:szCs w:val="22"/>
        </w:rPr>
      </w:pPr>
    </w:p>
    <w:p w:rsidR="00716DC2" w:rsidRDefault="005F0E4F" w:rsidP="00716DC2">
      <w:pPr>
        <w:pStyle w:val="BodyTextIndent"/>
        <w:tabs>
          <w:tab w:val="left" w:pos="0"/>
        </w:tabs>
        <w:spacing w:after="0"/>
        <w:ind w:left="0"/>
        <w:jc w:val="both"/>
        <w:rPr>
          <w:sz w:val="22"/>
          <w:szCs w:val="22"/>
        </w:rPr>
      </w:pPr>
      <w:r>
        <w:rPr>
          <w:sz w:val="22"/>
          <w:szCs w:val="22"/>
        </w:rPr>
        <w:t>The proposed</w:t>
      </w:r>
      <w:r w:rsidR="00716DC2" w:rsidRPr="00845F42">
        <w:rPr>
          <w:sz w:val="22"/>
          <w:szCs w:val="22"/>
        </w:rPr>
        <w:t xml:space="preserve"> increase above current services raises the Portland Area request to a level that may not be politically feasible (from the basic current services amount of </w:t>
      </w:r>
      <w:r w:rsidR="006E1CC1">
        <w:rPr>
          <w:sz w:val="22"/>
          <w:szCs w:val="22"/>
        </w:rPr>
        <w:t>6.4</w:t>
      </w:r>
      <w:r w:rsidR="000D60C3">
        <w:rPr>
          <w:sz w:val="22"/>
          <w:szCs w:val="22"/>
        </w:rPr>
        <w:t xml:space="preserve">% </w:t>
      </w:r>
      <w:r w:rsidR="00716DC2" w:rsidRPr="00845F42">
        <w:rPr>
          <w:sz w:val="22"/>
          <w:szCs w:val="22"/>
        </w:rPr>
        <w:t xml:space="preserve">to </w:t>
      </w:r>
      <w:r w:rsidR="006E1CC1">
        <w:rPr>
          <w:sz w:val="22"/>
          <w:szCs w:val="22"/>
        </w:rPr>
        <w:t>10</w:t>
      </w:r>
      <w:r w:rsidR="00716DC2" w:rsidRPr="00845F42">
        <w:rPr>
          <w:sz w:val="22"/>
          <w:szCs w:val="22"/>
        </w:rPr>
        <w:t xml:space="preserve">% with these program increases), </w:t>
      </w:r>
      <w:r w:rsidR="00716DC2">
        <w:rPr>
          <w:sz w:val="22"/>
          <w:szCs w:val="22"/>
        </w:rPr>
        <w:t>however</w:t>
      </w:r>
      <w:r>
        <w:rPr>
          <w:sz w:val="22"/>
          <w:szCs w:val="22"/>
        </w:rPr>
        <w:t>,</w:t>
      </w:r>
      <w:r w:rsidR="00716DC2">
        <w:rPr>
          <w:sz w:val="22"/>
          <w:szCs w:val="22"/>
        </w:rPr>
        <w:t xml:space="preserve"> </w:t>
      </w:r>
      <w:r w:rsidR="00716DC2" w:rsidRPr="00845F42">
        <w:rPr>
          <w:sz w:val="22"/>
          <w:szCs w:val="22"/>
        </w:rPr>
        <w:t xml:space="preserve">highlighting these priorities </w:t>
      </w:r>
      <w:r w:rsidR="00716DC2">
        <w:rPr>
          <w:sz w:val="22"/>
          <w:szCs w:val="22"/>
        </w:rPr>
        <w:t xml:space="preserve">is </w:t>
      </w:r>
      <w:r w:rsidR="00716DC2" w:rsidRPr="00845F42">
        <w:rPr>
          <w:sz w:val="22"/>
          <w:szCs w:val="22"/>
        </w:rPr>
        <w:t xml:space="preserve">necessary </w:t>
      </w:r>
      <w:r w:rsidR="00716DC2">
        <w:rPr>
          <w:sz w:val="22"/>
          <w:szCs w:val="22"/>
        </w:rPr>
        <w:t xml:space="preserve">for </w:t>
      </w:r>
      <w:r w:rsidR="00716DC2" w:rsidRPr="00845F42">
        <w:rPr>
          <w:sz w:val="22"/>
          <w:szCs w:val="22"/>
        </w:rPr>
        <w:t xml:space="preserve">Congress </w:t>
      </w:r>
      <w:r w:rsidR="00716DC2">
        <w:rPr>
          <w:sz w:val="22"/>
          <w:szCs w:val="22"/>
        </w:rPr>
        <w:t xml:space="preserve">to see that other health </w:t>
      </w:r>
      <w:r w:rsidR="00716DC2" w:rsidRPr="00845F42">
        <w:rPr>
          <w:sz w:val="22"/>
          <w:szCs w:val="22"/>
        </w:rPr>
        <w:t xml:space="preserve">areas </w:t>
      </w:r>
      <w:r w:rsidR="00716DC2">
        <w:rPr>
          <w:sz w:val="22"/>
          <w:szCs w:val="22"/>
        </w:rPr>
        <w:t xml:space="preserve">are in need </w:t>
      </w:r>
      <w:r w:rsidR="00716DC2" w:rsidRPr="00845F42">
        <w:rPr>
          <w:sz w:val="22"/>
          <w:szCs w:val="22"/>
        </w:rPr>
        <w:t xml:space="preserve">of increases above current service levels.  </w:t>
      </w:r>
    </w:p>
    <w:p w:rsidR="00716DC2" w:rsidRDefault="00716DC2" w:rsidP="00716DC2">
      <w:pPr>
        <w:pStyle w:val="BodyTextIndent"/>
        <w:tabs>
          <w:tab w:val="left" w:pos="0"/>
        </w:tabs>
        <w:spacing w:after="0"/>
        <w:ind w:left="0"/>
        <w:jc w:val="both"/>
        <w:rPr>
          <w:sz w:val="22"/>
          <w:szCs w:val="22"/>
        </w:rPr>
      </w:pPr>
    </w:p>
    <w:p w:rsidR="005670AC" w:rsidRDefault="00A554D3" w:rsidP="00716DC2">
      <w:pPr>
        <w:pStyle w:val="BodyTextIndent"/>
        <w:tabs>
          <w:tab w:val="left" w:pos="0"/>
        </w:tabs>
        <w:spacing w:after="0"/>
        <w:ind w:left="0"/>
        <w:jc w:val="both"/>
        <w:rPr>
          <w:sz w:val="22"/>
          <w:szCs w:val="22"/>
        </w:rPr>
      </w:pPr>
      <w:r>
        <w:rPr>
          <w:sz w:val="22"/>
          <w:szCs w:val="22"/>
        </w:rPr>
        <w:t xml:space="preserve">Although </w:t>
      </w:r>
      <w:r w:rsidR="008F5DB1">
        <w:rPr>
          <w:sz w:val="22"/>
          <w:szCs w:val="22"/>
        </w:rPr>
        <w:t xml:space="preserve">Portland </w:t>
      </w:r>
      <w:r w:rsidR="005F0E4F">
        <w:rPr>
          <w:sz w:val="22"/>
          <w:szCs w:val="22"/>
        </w:rPr>
        <w:t>Area T</w:t>
      </w:r>
      <w:r w:rsidR="00322E17">
        <w:rPr>
          <w:sz w:val="22"/>
          <w:szCs w:val="22"/>
        </w:rPr>
        <w:t>ribes</w:t>
      </w:r>
      <w:r w:rsidR="007B3009">
        <w:rPr>
          <w:sz w:val="22"/>
          <w:szCs w:val="22"/>
        </w:rPr>
        <w:t xml:space="preserve"> are pleased with the President’s request of $</w:t>
      </w:r>
      <w:r w:rsidR="006E1CC1">
        <w:rPr>
          <w:sz w:val="22"/>
          <w:szCs w:val="22"/>
        </w:rPr>
        <w:t xml:space="preserve">70.3 </w:t>
      </w:r>
      <w:r w:rsidR="007B3009">
        <w:rPr>
          <w:sz w:val="22"/>
          <w:szCs w:val="22"/>
        </w:rPr>
        <w:t xml:space="preserve">million increase for </w:t>
      </w:r>
      <w:r w:rsidR="006E1CC1">
        <w:rPr>
          <w:sz w:val="22"/>
          <w:szCs w:val="22"/>
        </w:rPr>
        <w:t>P</w:t>
      </w:r>
      <w:r w:rsidR="00C0265A">
        <w:rPr>
          <w:sz w:val="22"/>
          <w:szCs w:val="22"/>
        </w:rPr>
        <w:t xml:space="preserve">urchased and </w:t>
      </w:r>
      <w:r w:rsidR="006E1CC1">
        <w:rPr>
          <w:sz w:val="22"/>
          <w:szCs w:val="22"/>
        </w:rPr>
        <w:t>R</w:t>
      </w:r>
      <w:r w:rsidR="00C0265A">
        <w:rPr>
          <w:sz w:val="22"/>
          <w:szCs w:val="22"/>
        </w:rPr>
        <w:t xml:space="preserve">eferred </w:t>
      </w:r>
      <w:r w:rsidR="006E1CC1">
        <w:rPr>
          <w:sz w:val="22"/>
          <w:szCs w:val="22"/>
        </w:rPr>
        <w:t>C</w:t>
      </w:r>
      <w:r w:rsidR="00C0265A">
        <w:rPr>
          <w:sz w:val="22"/>
          <w:szCs w:val="22"/>
        </w:rPr>
        <w:t>are</w:t>
      </w:r>
      <w:proofErr w:type="gramStart"/>
      <w:r w:rsidR="007B3009">
        <w:rPr>
          <w:sz w:val="22"/>
          <w:szCs w:val="22"/>
        </w:rPr>
        <w:t xml:space="preserve">, </w:t>
      </w:r>
      <w:r>
        <w:rPr>
          <w:sz w:val="22"/>
          <w:szCs w:val="22"/>
        </w:rPr>
        <w:t xml:space="preserve"> they</w:t>
      </w:r>
      <w:proofErr w:type="gramEnd"/>
      <w:r w:rsidR="00322E17">
        <w:rPr>
          <w:sz w:val="22"/>
          <w:szCs w:val="22"/>
        </w:rPr>
        <w:t xml:space="preserve"> recommend</w:t>
      </w:r>
      <w:r w:rsidR="008F5DB1">
        <w:rPr>
          <w:sz w:val="22"/>
          <w:szCs w:val="22"/>
        </w:rPr>
        <w:t xml:space="preserve"> more funding for the grossly underfunded </w:t>
      </w:r>
      <w:proofErr w:type="spellStart"/>
      <w:r w:rsidR="006E1CC1">
        <w:rPr>
          <w:sz w:val="22"/>
          <w:szCs w:val="22"/>
        </w:rPr>
        <w:t>P</w:t>
      </w:r>
      <w:r w:rsidR="00C0265A">
        <w:rPr>
          <w:sz w:val="22"/>
          <w:szCs w:val="22"/>
        </w:rPr>
        <w:t>RC</w:t>
      </w:r>
      <w:proofErr w:type="spellEnd"/>
      <w:r w:rsidR="008F5DB1">
        <w:rPr>
          <w:sz w:val="22"/>
          <w:szCs w:val="22"/>
        </w:rPr>
        <w:t xml:space="preserve"> program in order to address the significant backlog of deferred services, </w:t>
      </w:r>
      <w:r w:rsidR="007B3009">
        <w:rPr>
          <w:sz w:val="22"/>
          <w:szCs w:val="22"/>
        </w:rPr>
        <w:t xml:space="preserve">and </w:t>
      </w:r>
      <w:r w:rsidR="008F5DB1">
        <w:rPr>
          <w:sz w:val="22"/>
          <w:szCs w:val="22"/>
        </w:rPr>
        <w:t xml:space="preserve">the growing number of denied services.  </w:t>
      </w:r>
      <w:r w:rsidR="005670AC">
        <w:rPr>
          <w:sz w:val="22"/>
          <w:szCs w:val="22"/>
        </w:rPr>
        <w:t xml:space="preserve">Portland </w:t>
      </w:r>
      <w:r w:rsidR="005F0E4F">
        <w:rPr>
          <w:sz w:val="22"/>
          <w:szCs w:val="22"/>
        </w:rPr>
        <w:t xml:space="preserve">Area </w:t>
      </w:r>
      <w:r w:rsidR="005670AC">
        <w:rPr>
          <w:sz w:val="22"/>
          <w:szCs w:val="22"/>
        </w:rPr>
        <w:t xml:space="preserve">Tribes also recommend a substantial increase to address the growing oral health needs and dental professional shortage in Indian Country.  Tribal health directors stressed the importance of having good oral health; and how it is a prerequisite for making good nutritional choices that determine future health outcomes.  </w:t>
      </w:r>
    </w:p>
    <w:p w:rsidR="005670AC" w:rsidRDefault="005670AC" w:rsidP="00716DC2">
      <w:pPr>
        <w:pStyle w:val="BodyTextIndent"/>
        <w:tabs>
          <w:tab w:val="left" w:pos="0"/>
        </w:tabs>
        <w:spacing w:after="0"/>
        <w:ind w:left="0"/>
        <w:jc w:val="both"/>
        <w:rPr>
          <w:sz w:val="22"/>
          <w:szCs w:val="22"/>
        </w:rPr>
      </w:pPr>
    </w:p>
    <w:p w:rsidR="006E1CC1" w:rsidRDefault="00281C7B" w:rsidP="00716DC2">
      <w:pPr>
        <w:pStyle w:val="BodyTextIndent"/>
        <w:tabs>
          <w:tab w:val="left" w:pos="0"/>
        </w:tabs>
        <w:spacing w:after="0"/>
        <w:ind w:left="0"/>
        <w:jc w:val="both"/>
        <w:rPr>
          <w:sz w:val="22"/>
          <w:szCs w:val="22"/>
        </w:rPr>
      </w:pPr>
      <w:r>
        <w:rPr>
          <w:sz w:val="22"/>
          <w:szCs w:val="22"/>
        </w:rPr>
        <w:t>For the same reasons that IHS has recommended an additional $25 million for a behavioral health youth initiative, Portland Area Tribes recommend additional funding to address similar mental health and alcohol substance abuse issues for adults.  The new youth behavioral initiative has been long needed</w:t>
      </w:r>
      <w:r w:rsidR="00A554D3">
        <w:rPr>
          <w:sz w:val="22"/>
          <w:szCs w:val="22"/>
        </w:rPr>
        <w:t>;</w:t>
      </w:r>
      <w:r>
        <w:rPr>
          <w:sz w:val="22"/>
          <w:szCs w:val="22"/>
        </w:rPr>
        <w:t xml:space="preserve"> we also must do more to address similar issue for our Tribal adult population.  </w:t>
      </w:r>
    </w:p>
    <w:p w:rsidR="00281C7B" w:rsidRDefault="00281C7B" w:rsidP="00716DC2">
      <w:pPr>
        <w:pStyle w:val="BodyTextIndent"/>
        <w:tabs>
          <w:tab w:val="left" w:pos="0"/>
        </w:tabs>
        <w:spacing w:after="0"/>
        <w:ind w:left="0"/>
        <w:jc w:val="both"/>
        <w:rPr>
          <w:sz w:val="22"/>
          <w:szCs w:val="22"/>
        </w:rPr>
      </w:pPr>
    </w:p>
    <w:p w:rsidR="008C5DB8" w:rsidRDefault="008F5DB1" w:rsidP="00716DC2">
      <w:pPr>
        <w:pStyle w:val="BodyTextIndent"/>
        <w:tabs>
          <w:tab w:val="left" w:pos="0"/>
        </w:tabs>
        <w:spacing w:after="0"/>
        <w:ind w:left="0"/>
        <w:jc w:val="both"/>
        <w:rPr>
          <w:sz w:val="22"/>
          <w:szCs w:val="22"/>
        </w:rPr>
      </w:pPr>
      <w:r w:rsidRPr="00845F42">
        <w:rPr>
          <w:sz w:val="22"/>
          <w:szCs w:val="22"/>
        </w:rPr>
        <w:lastRenderedPageBreak/>
        <w:t xml:space="preserve">.  </w:t>
      </w:r>
      <w:r w:rsidR="008C5DB8" w:rsidRPr="008C5DB8">
        <w:rPr>
          <w:noProof/>
        </w:rPr>
        <w:drawing>
          <wp:inline distT="0" distB="0" distL="0" distR="0" wp14:anchorId="2F0A08A9" wp14:editId="2EFB013B">
            <wp:extent cx="2971800" cy="2914015"/>
            <wp:effectExtent l="0" t="0" r="0" b="63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971800" cy="2914015"/>
                    </a:xfrm>
                    <a:prstGeom prst="rect">
                      <a:avLst/>
                    </a:prstGeom>
                    <a:noFill/>
                    <a:ln>
                      <a:noFill/>
                    </a:ln>
                  </pic:spPr>
                </pic:pic>
              </a:graphicData>
            </a:graphic>
          </wp:inline>
        </w:drawing>
      </w:r>
    </w:p>
    <w:p w:rsidR="008C5DB8" w:rsidRDefault="008C5DB8" w:rsidP="00716DC2">
      <w:pPr>
        <w:pStyle w:val="BodyTextIndent"/>
        <w:tabs>
          <w:tab w:val="left" w:pos="0"/>
        </w:tabs>
        <w:spacing w:after="0"/>
        <w:ind w:left="0"/>
        <w:jc w:val="both"/>
        <w:rPr>
          <w:sz w:val="22"/>
          <w:szCs w:val="22"/>
        </w:rPr>
      </w:pPr>
    </w:p>
    <w:p w:rsidR="008C5DB8" w:rsidRDefault="008C5DB8" w:rsidP="00716DC2">
      <w:pPr>
        <w:pStyle w:val="BodyTextIndent"/>
        <w:tabs>
          <w:tab w:val="left" w:pos="0"/>
        </w:tabs>
        <w:spacing w:after="0"/>
        <w:ind w:left="0"/>
        <w:jc w:val="both"/>
        <w:rPr>
          <w:sz w:val="22"/>
          <w:szCs w:val="22"/>
        </w:rPr>
      </w:pPr>
    </w:p>
    <w:p w:rsidR="0038543F" w:rsidRDefault="0038543F" w:rsidP="0038543F">
      <w:pPr>
        <w:pStyle w:val="BodyTextIndent"/>
        <w:tabs>
          <w:tab w:val="left" w:pos="0"/>
        </w:tabs>
        <w:ind w:left="0"/>
        <w:jc w:val="both"/>
        <w:rPr>
          <w:sz w:val="22"/>
          <w:szCs w:val="22"/>
        </w:rPr>
      </w:pPr>
      <w:r>
        <w:rPr>
          <w:sz w:val="22"/>
          <w:szCs w:val="22"/>
        </w:rPr>
        <w:t xml:space="preserve">The facilities </w:t>
      </w:r>
      <w:r w:rsidRPr="0038543F">
        <w:rPr>
          <w:sz w:val="22"/>
          <w:szCs w:val="22"/>
        </w:rPr>
        <w:t xml:space="preserve">Sanitation </w:t>
      </w:r>
      <w:r>
        <w:rPr>
          <w:sz w:val="22"/>
          <w:szCs w:val="22"/>
        </w:rPr>
        <w:t xml:space="preserve">and Maintenance &amp; Improvement (M&amp;I) Programs are </w:t>
      </w:r>
      <w:r w:rsidRPr="0038543F">
        <w:rPr>
          <w:sz w:val="22"/>
          <w:szCs w:val="22"/>
        </w:rPr>
        <w:t>integral component</w:t>
      </w:r>
      <w:r>
        <w:rPr>
          <w:sz w:val="22"/>
          <w:szCs w:val="22"/>
        </w:rPr>
        <w:t xml:space="preserve">s </w:t>
      </w:r>
      <w:r w:rsidRPr="0038543F">
        <w:rPr>
          <w:sz w:val="22"/>
          <w:szCs w:val="22"/>
        </w:rPr>
        <w:t xml:space="preserve">of </w:t>
      </w:r>
      <w:r>
        <w:rPr>
          <w:sz w:val="22"/>
          <w:szCs w:val="22"/>
        </w:rPr>
        <w:t xml:space="preserve">the </w:t>
      </w:r>
      <w:r w:rsidRPr="0038543F">
        <w:rPr>
          <w:sz w:val="22"/>
          <w:szCs w:val="22"/>
        </w:rPr>
        <w:t xml:space="preserve">IHS </w:t>
      </w:r>
      <w:r>
        <w:rPr>
          <w:sz w:val="22"/>
          <w:szCs w:val="22"/>
        </w:rPr>
        <w:t>facilities program. I</w:t>
      </w:r>
      <w:r w:rsidRPr="0038543F">
        <w:rPr>
          <w:sz w:val="22"/>
          <w:szCs w:val="22"/>
        </w:rPr>
        <w:t xml:space="preserve">HS </w:t>
      </w:r>
      <w:r>
        <w:rPr>
          <w:sz w:val="22"/>
          <w:szCs w:val="22"/>
        </w:rPr>
        <w:t xml:space="preserve">and Tribes carry out sanitation and related functions to provide </w:t>
      </w:r>
      <w:r w:rsidRPr="0038543F">
        <w:rPr>
          <w:sz w:val="22"/>
          <w:szCs w:val="22"/>
        </w:rPr>
        <w:t xml:space="preserve">potable water and waste disposal facilities </w:t>
      </w:r>
      <w:r>
        <w:rPr>
          <w:sz w:val="22"/>
          <w:szCs w:val="22"/>
        </w:rPr>
        <w:t>throughout Indian Country. A</w:t>
      </w:r>
      <w:r w:rsidRPr="0038543F">
        <w:rPr>
          <w:sz w:val="22"/>
          <w:szCs w:val="22"/>
        </w:rPr>
        <w:t>lmost 13 percent</w:t>
      </w:r>
      <w:r>
        <w:rPr>
          <w:sz w:val="22"/>
          <w:szCs w:val="22"/>
        </w:rPr>
        <w:t xml:space="preserve"> (53,200)</w:t>
      </w:r>
      <w:r w:rsidRPr="0038543F">
        <w:rPr>
          <w:sz w:val="22"/>
          <w:szCs w:val="22"/>
        </w:rPr>
        <w:t xml:space="preserve"> AI/AN homes are</w:t>
      </w:r>
      <w:r>
        <w:rPr>
          <w:sz w:val="22"/>
          <w:szCs w:val="22"/>
        </w:rPr>
        <w:t xml:space="preserve"> </w:t>
      </w:r>
      <w:r w:rsidRPr="0038543F">
        <w:rPr>
          <w:sz w:val="22"/>
          <w:szCs w:val="22"/>
        </w:rPr>
        <w:t>without safe water or adequate wastewater disposal facilities</w:t>
      </w:r>
      <w:r>
        <w:rPr>
          <w:sz w:val="22"/>
          <w:szCs w:val="22"/>
        </w:rPr>
        <w:t xml:space="preserve">.  AI/AN people </w:t>
      </w:r>
      <w:r w:rsidRPr="0038543F">
        <w:rPr>
          <w:sz w:val="22"/>
          <w:szCs w:val="22"/>
        </w:rPr>
        <w:t>who</w:t>
      </w:r>
      <w:r>
        <w:rPr>
          <w:sz w:val="22"/>
          <w:szCs w:val="22"/>
        </w:rPr>
        <w:t xml:space="preserve"> </w:t>
      </w:r>
      <w:r w:rsidRPr="0038543F">
        <w:rPr>
          <w:sz w:val="22"/>
          <w:szCs w:val="22"/>
        </w:rPr>
        <w:t>live in those homes are at a higher risk for gastrointestinal disease, respiratory disease and</w:t>
      </w:r>
      <w:r>
        <w:rPr>
          <w:sz w:val="22"/>
          <w:szCs w:val="22"/>
        </w:rPr>
        <w:t xml:space="preserve"> </w:t>
      </w:r>
      <w:r w:rsidRPr="0038543F">
        <w:rPr>
          <w:sz w:val="22"/>
          <w:szCs w:val="22"/>
        </w:rPr>
        <w:t xml:space="preserve">other chronic diseases. </w:t>
      </w:r>
      <w:r>
        <w:rPr>
          <w:sz w:val="22"/>
          <w:szCs w:val="22"/>
        </w:rPr>
        <w:t xml:space="preserve">The M&amp;I program maintains and repairs existing IHS and Tribal health facilities. These programs have not received an increase worthy of being called adequate since FY 2006.  </w:t>
      </w:r>
    </w:p>
    <w:p w:rsidR="00F525B1" w:rsidRDefault="0038543F" w:rsidP="00716DC2">
      <w:pPr>
        <w:pStyle w:val="BodyTextIndent"/>
        <w:tabs>
          <w:tab w:val="left" w:pos="0"/>
        </w:tabs>
        <w:spacing w:after="0"/>
        <w:ind w:left="0"/>
        <w:jc w:val="both"/>
        <w:rPr>
          <w:sz w:val="22"/>
          <w:szCs w:val="22"/>
        </w:rPr>
      </w:pPr>
      <w:r>
        <w:rPr>
          <w:sz w:val="22"/>
          <w:szCs w:val="22"/>
        </w:rPr>
        <w:t>Finally, the Urban Indian Program, which was not provided an increase in the President’s FY 2016</w:t>
      </w:r>
      <w:r w:rsidR="00F50EF1">
        <w:rPr>
          <w:sz w:val="22"/>
          <w:szCs w:val="22"/>
        </w:rPr>
        <w:t xml:space="preserve"> budget, deserves more consideration for additional resources.  NPAIHB recommends in addition to the $2.9 million for inflation and population growth, an additional $10 million, to assist urban health programs meet the growing demand for health services in urban areas across Indian Country.  </w:t>
      </w:r>
    </w:p>
    <w:p w:rsidR="008C5DB8" w:rsidRDefault="008C5DB8" w:rsidP="00716DC2">
      <w:pPr>
        <w:pStyle w:val="BodyTextIndent"/>
        <w:tabs>
          <w:tab w:val="left" w:pos="0"/>
        </w:tabs>
        <w:spacing w:after="0"/>
        <w:ind w:left="0"/>
        <w:jc w:val="both"/>
        <w:rPr>
          <w:sz w:val="22"/>
          <w:szCs w:val="22"/>
        </w:rPr>
      </w:pPr>
    </w:p>
    <w:p w:rsidR="00793A79" w:rsidRDefault="00793A79" w:rsidP="00793A79">
      <w:pPr>
        <w:pStyle w:val="BodyTextIndent"/>
        <w:tabs>
          <w:tab w:val="left" w:pos="0"/>
        </w:tabs>
        <w:spacing w:after="0"/>
        <w:ind w:left="0"/>
        <w:jc w:val="center"/>
        <w:rPr>
          <w:sz w:val="22"/>
          <w:szCs w:val="22"/>
        </w:rPr>
      </w:pPr>
    </w:p>
    <w:p w:rsidR="00716DC2" w:rsidRDefault="00716DC2" w:rsidP="00831A79">
      <w:pPr>
        <w:pStyle w:val="BodyTextIndent"/>
        <w:tabs>
          <w:tab w:val="left" w:pos="0"/>
        </w:tabs>
        <w:spacing w:after="0"/>
        <w:ind w:left="0"/>
        <w:rPr>
          <w:sz w:val="22"/>
          <w:szCs w:val="22"/>
        </w:rPr>
      </w:pPr>
    </w:p>
    <w:p w:rsidR="008F5DB1" w:rsidRDefault="008F5DB1" w:rsidP="00B012CE">
      <w:pPr>
        <w:pStyle w:val="BodyText2"/>
        <w:jc w:val="right"/>
        <w:rPr>
          <w:szCs w:val="22"/>
        </w:rPr>
      </w:pPr>
    </w:p>
    <w:p w:rsidR="00716DC2" w:rsidRDefault="00716DC2" w:rsidP="00716DC2">
      <w:pPr>
        <w:pStyle w:val="BodyText2"/>
        <w:jc w:val="center"/>
        <w:rPr>
          <w:sz w:val="22"/>
          <w:szCs w:val="22"/>
        </w:rPr>
      </w:pPr>
    </w:p>
    <w:p w:rsidR="00F06B48" w:rsidRDefault="00F06B48" w:rsidP="001F41D6">
      <w:pPr>
        <w:pStyle w:val="BodyText2"/>
        <w:rPr>
          <w:sz w:val="22"/>
          <w:szCs w:val="22"/>
        </w:rPr>
      </w:pPr>
    </w:p>
    <w:p w:rsidR="00952759" w:rsidRDefault="00952759" w:rsidP="001F41D6">
      <w:pPr>
        <w:pStyle w:val="BodyText2"/>
        <w:rPr>
          <w:sz w:val="22"/>
          <w:szCs w:val="22"/>
        </w:rPr>
        <w:sectPr w:rsidR="00952759" w:rsidSect="00C22EA3">
          <w:type w:val="continuous"/>
          <w:pgSz w:w="12240" w:h="15840" w:code="1"/>
          <w:pgMar w:top="1440" w:right="1080" w:bottom="1440" w:left="1080" w:header="576" w:footer="576" w:gutter="0"/>
          <w:cols w:num="2" w:space="720"/>
          <w:docGrid w:linePitch="272"/>
        </w:sectPr>
      </w:pPr>
    </w:p>
    <w:p w:rsidR="00F06B48" w:rsidRDefault="007E7761" w:rsidP="00224194">
      <w:pPr>
        <w:pStyle w:val="BodyText"/>
        <w:shd w:val="clear" w:color="auto" w:fill="8DB3E2" w:themeFill="text2" w:themeFillTint="66"/>
        <w:spacing w:after="0" w:line="240" w:lineRule="auto"/>
        <w:ind w:left="0"/>
        <w:jc w:val="center"/>
        <w:rPr>
          <w:b/>
          <w:sz w:val="24"/>
          <w:szCs w:val="24"/>
        </w:rPr>
      </w:pPr>
      <w:bookmarkStart w:id="17" w:name="_Toc477320549"/>
      <w:bookmarkStart w:id="18" w:name="_Toc66011921"/>
      <w:bookmarkStart w:id="19" w:name="_Toc412338756"/>
      <w:r>
        <w:rPr>
          <w:b/>
          <w:sz w:val="24"/>
          <w:szCs w:val="24"/>
        </w:rPr>
        <w:lastRenderedPageBreak/>
        <w:t xml:space="preserve">The Effect of </w:t>
      </w:r>
      <w:r w:rsidR="00B0510A" w:rsidRPr="005F42E1">
        <w:rPr>
          <w:b/>
          <w:sz w:val="24"/>
          <w:szCs w:val="24"/>
        </w:rPr>
        <w:t xml:space="preserve">Staffing </w:t>
      </w:r>
      <w:r w:rsidR="00AB5ABE">
        <w:rPr>
          <w:b/>
          <w:sz w:val="24"/>
          <w:szCs w:val="24"/>
        </w:rPr>
        <w:t>N</w:t>
      </w:r>
      <w:r w:rsidR="00B0510A" w:rsidRPr="005F42E1">
        <w:rPr>
          <w:b/>
          <w:sz w:val="24"/>
          <w:szCs w:val="24"/>
        </w:rPr>
        <w:t xml:space="preserve">ew </w:t>
      </w:r>
      <w:r w:rsidR="00AB5ABE">
        <w:rPr>
          <w:b/>
          <w:sz w:val="24"/>
          <w:szCs w:val="24"/>
        </w:rPr>
        <w:t>IHS F</w:t>
      </w:r>
      <w:r w:rsidR="00B0510A" w:rsidRPr="005F42E1">
        <w:rPr>
          <w:b/>
          <w:sz w:val="24"/>
          <w:szCs w:val="24"/>
        </w:rPr>
        <w:t>acilities</w:t>
      </w:r>
      <w:bookmarkEnd w:id="17"/>
      <w:bookmarkEnd w:id="18"/>
      <w:r w:rsidR="00B0510A" w:rsidRPr="005F42E1">
        <w:rPr>
          <w:b/>
          <w:sz w:val="24"/>
          <w:szCs w:val="24"/>
        </w:rPr>
        <w:t xml:space="preserve"> </w:t>
      </w:r>
      <w:r>
        <w:rPr>
          <w:b/>
          <w:sz w:val="24"/>
          <w:szCs w:val="24"/>
        </w:rPr>
        <w:t>on the Budget Increase</w:t>
      </w:r>
    </w:p>
    <w:p w:rsidR="0026438D" w:rsidRDefault="0026438D" w:rsidP="00F06B48">
      <w:pPr>
        <w:pStyle w:val="BodyText"/>
        <w:spacing w:after="0" w:line="240" w:lineRule="auto"/>
        <w:ind w:left="0"/>
        <w:jc w:val="center"/>
        <w:rPr>
          <w:b/>
          <w:sz w:val="24"/>
          <w:szCs w:val="24"/>
        </w:rPr>
      </w:pPr>
    </w:p>
    <w:p w:rsidR="005B18BA" w:rsidRDefault="005B18BA" w:rsidP="00F06B48">
      <w:pPr>
        <w:pStyle w:val="BodyText"/>
        <w:spacing w:after="0" w:line="240" w:lineRule="auto"/>
        <w:ind w:left="0"/>
        <w:jc w:val="center"/>
        <w:rPr>
          <w:b/>
          <w:sz w:val="24"/>
          <w:szCs w:val="24"/>
        </w:rPr>
      </w:pPr>
    </w:p>
    <w:p w:rsidR="005B18BA" w:rsidRDefault="005B18BA" w:rsidP="00F06B48">
      <w:pPr>
        <w:pStyle w:val="BodyText"/>
        <w:spacing w:after="0" w:line="240" w:lineRule="auto"/>
        <w:ind w:left="0"/>
        <w:jc w:val="center"/>
        <w:rPr>
          <w:b/>
          <w:sz w:val="24"/>
          <w:szCs w:val="24"/>
        </w:rPr>
      </w:pPr>
      <w:r>
        <w:rPr>
          <w:noProof/>
        </w:rPr>
        <w:drawing>
          <wp:inline distT="0" distB="0" distL="0" distR="0" wp14:anchorId="6E6AF2FF" wp14:editId="17F9142E">
            <wp:extent cx="5943600" cy="2374900"/>
            <wp:effectExtent l="0" t="0" r="19050" b="2540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26438D" w:rsidRDefault="0026438D" w:rsidP="00F06B48">
      <w:pPr>
        <w:pStyle w:val="BodyText"/>
        <w:spacing w:after="0" w:line="240" w:lineRule="auto"/>
        <w:ind w:left="0"/>
        <w:jc w:val="center"/>
        <w:rPr>
          <w:sz w:val="22"/>
          <w:szCs w:val="22"/>
        </w:rPr>
      </w:pPr>
    </w:p>
    <w:p w:rsidR="00F06B48" w:rsidRDefault="00F06B48" w:rsidP="00BB59D1">
      <w:pPr>
        <w:pStyle w:val="BodyText"/>
        <w:spacing w:after="0" w:line="240" w:lineRule="auto"/>
        <w:ind w:left="0"/>
        <w:jc w:val="center"/>
        <w:rPr>
          <w:sz w:val="22"/>
          <w:szCs w:val="22"/>
        </w:rPr>
        <w:sectPr w:rsidR="00F06B48" w:rsidSect="00A36D9C">
          <w:pgSz w:w="12240" w:h="15840" w:code="1"/>
          <w:pgMar w:top="1440" w:right="1440" w:bottom="1440" w:left="1440" w:header="576" w:footer="576" w:gutter="0"/>
          <w:cols w:space="240"/>
          <w:docGrid w:linePitch="272"/>
        </w:sectPr>
      </w:pPr>
    </w:p>
    <w:p w:rsidR="00F06B48" w:rsidRDefault="00F06B48" w:rsidP="00E83197">
      <w:pPr>
        <w:pStyle w:val="BodyText"/>
        <w:spacing w:after="0" w:line="240" w:lineRule="auto"/>
        <w:ind w:left="0"/>
        <w:rPr>
          <w:sz w:val="22"/>
          <w:szCs w:val="22"/>
        </w:rPr>
      </w:pPr>
    </w:p>
    <w:p w:rsidR="00F06B48" w:rsidRPr="00BD1D39" w:rsidRDefault="00B0510A" w:rsidP="001B70A4">
      <w:pPr>
        <w:ind w:left="0"/>
        <w:jc w:val="both"/>
        <w:rPr>
          <w:sz w:val="22"/>
          <w:szCs w:val="22"/>
        </w:rPr>
      </w:pPr>
      <w:r w:rsidRPr="00BD1D39">
        <w:rPr>
          <w:sz w:val="22"/>
          <w:szCs w:val="22"/>
        </w:rPr>
        <w:t xml:space="preserve">The staffing requirements for newly constructed health facilities </w:t>
      </w:r>
      <w:r w:rsidR="00267F15" w:rsidRPr="00BD1D39">
        <w:rPr>
          <w:sz w:val="22"/>
          <w:szCs w:val="22"/>
        </w:rPr>
        <w:t xml:space="preserve">have always </w:t>
      </w:r>
      <w:r w:rsidRPr="00BD1D39">
        <w:rPr>
          <w:sz w:val="22"/>
          <w:szCs w:val="22"/>
        </w:rPr>
        <w:t>be</w:t>
      </w:r>
      <w:r w:rsidR="00267F15" w:rsidRPr="00BD1D39">
        <w:rPr>
          <w:sz w:val="22"/>
          <w:szCs w:val="22"/>
        </w:rPr>
        <w:t>en</w:t>
      </w:r>
      <w:r w:rsidRPr="00BD1D39">
        <w:rPr>
          <w:sz w:val="22"/>
          <w:szCs w:val="22"/>
        </w:rPr>
        <w:t xml:space="preserve"> a concern for tribes in the Portland Area and other IHS Areas that are dependent on </w:t>
      </w:r>
      <w:r w:rsidR="005C483A">
        <w:rPr>
          <w:sz w:val="22"/>
          <w:szCs w:val="22"/>
        </w:rPr>
        <w:t>PRC</w:t>
      </w:r>
      <w:r w:rsidRPr="00BD1D39">
        <w:rPr>
          <w:sz w:val="22"/>
          <w:szCs w:val="22"/>
        </w:rPr>
        <w:t xml:space="preserve"> funding to provide health care.  </w:t>
      </w:r>
      <w:r w:rsidR="00E83197" w:rsidRPr="00BD1D39">
        <w:rPr>
          <w:sz w:val="22"/>
          <w:szCs w:val="22"/>
        </w:rPr>
        <w:t xml:space="preserve">The inequity of facilities construction funding provides a disproportionate share of funding to a few select communities.  The significance of facilities funding, both for construction and staffing new facilities, is that it removes funds necessary to maintain current </w:t>
      </w:r>
      <w:r w:rsidR="002E214A">
        <w:rPr>
          <w:sz w:val="22"/>
          <w:szCs w:val="22"/>
        </w:rPr>
        <w:t>services</w:t>
      </w:r>
      <w:r w:rsidR="002E214A" w:rsidRPr="00BD1D39">
        <w:rPr>
          <w:sz w:val="22"/>
          <w:szCs w:val="22"/>
        </w:rPr>
        <w:t xml:space="preserve"> </w:t>
      </w:r>
      <w:r w:rsidR="00E83197" w:rsidRPr="00BD1D39">
        <w:rPr>
          <w:sz w:val="22"/>
          <w:szCs w:val="22"/>
        </w:rPr>
        <w:t xml:space="preserve">(pay costs, inflation, and population growth) from the IHS budget increase.  </w:t>
      </w:r>
    </w:p>
    <w:p w:rsidR="00F06B48" w:rsidRPr="00BD1D39" w:rsidRDefault="00F06B48" w:rsidP="001B70A4">
      <w:pPr>
        <w:ind w:left="0"/>
        <w:jc w:val="both"/>
        <w:rPr>
          <w:sz w:val="22"/>
          <w:szCs w:val="22"/>
        </w:rPr>
      </w:pPr>
    </w:p>
    <w:p w:rsidR="005B60B5" w:rsidRDefault="00E83197" w:rsidP="001B70A4">
      <w:pPr>
        <w:ind w:left="0"/>
        <w:jc w:val="both"/>
        <w:rPr>
          <w:sz w:val="22"/>
          <w:szCs w:val="22"/>
        </w:rPr>
      </w:pPr>
      <w:r w:rsidRPr="00BD1D39">
        <w:rPr>
          <w:sz w:val="22"/>
          <w:szCs w:val="22"/>
        </w:rPr>
        <w:t xml:space="preserve">The graph above illustrates </w:t>
      </w:r>
      <w:r w:rsidR="000235B5" w:rsidRPr="00BD1D39">
        <w:rPr>
          <w:sz w:val="22"/>
          <w:szCs w:val="22"/>
        </w:rPr>
        <w:t xml:space="preserve">the </w:t>
      </w:r>
      <w:r w:rsidRPr="00BD1D39">
        <w:rPr>
          <w:sz w:val="22"/>
          <w:szCs w:val="22"/>
        </w:rPr>
        <w:t xml:space="preserve">significance of staffing new facilities </w:t>
      </w:r>
      <w:r w:rsidR="000235B5" w:rsidRPr="00BD1D39">
        <w:rPr>
          <w:sz w:val="22"/>
          <w:szCs w:val="22"/>
        </w:rPr>
        <w:t xml:space="preserve">on the IHS budget increase.  </w:t>
      </w:r>
      <w:r w:rsidRPr="00BD1D39">
        <w:rPr>
          <w:sz w:val="22"/>
          <w:szCs w:val="22"/>
        </w:rPr>
        <w:t xml:space="preserve">Staffing packages for new facilities are like pay act costs in two respects: </w:t>
      </w:r>
    </w:p>
    <w:p w:rsidR="005B60B5" w:rsidRDefault="005B60B5" w:rsidP="001B70A4">
      <w:pPr>
        <w:ind w:left="0"/>
        <w:jc w:val="both"/>
        <w:rPr>
          <w:sz w:val="22"/>
          <w:szCs w:val="22"/>
        </w:rPr>
      </w:pPr>
    </w:p>
    <w:p w:rsidR="005B60B5" w:rsidRDefault="00E83197" w:rsidP="005B60B5">
      <w:pPr>
        <w:pStyle w:val="ListParagraph"/>
        <w:numPr>
          <w:ilvl w:val="0"/>
          <w:numId w:val="34"/>
        </w:numPr>
        <w:jc w:val="both"/>
        <w:rPr>
          <w:sz w:val="22"/>
          <w:szCs w:val="22"/>
        </w:rPr>
      </w:pPr>
      <w:r w:rsidRPr="005B60B5">
        <w:rPr>
          <w:sz w:val="22"/>
          <w:szCs w:val="22"/>
        </w:rPr>
        <w:t>They come ‘off the top,’ (i.e. they are distributed before other increases)</w:t>
      </w:r>
      <w:r w:rsidR="000235B5" w:rsidRPr="005B60B5">
        <w:rPr>
          <w:sz w:val="22"/>
          <w:szCs w:val="22"/>
        </w:rPr>
        <w:t>, and</w:t>
      </w:r>
      <w:r w:rsidRPr="005B60B5">
        <w:rPr>
          <w:sz w:val="22"/>
          <w:szCs w:val="22"/>
        </w:rPr>
        <w:t xml:space="preserve">; </w:t>
      </w:r>
    </w:p>
    <w:p w:rsidR="005B60B5" w:rsidRDefault="00E83197" w:rsidP="005B60B5">
      <w:pPr>
        <w:pStyle w:val="ListParagraph"/>
        <w:numPr>
          <w:ilvl w:val="0"/>
          <w:numId w:val="34"/>
        </w:numPr>
        <w:jc w:val="both"/>
        <w:rPr>
          <w:sz w:val="22"/>
          <w:szCs w:val="22"/>
        </w:rPr>
      </w:pPr>
      <w:r w:rsidRPr="005B60B5">
        <w:rPr>
          <w:sz w:val="22"/>
          <w:szCs w:val="22"/>
        </w:rPr>
        <w:t xml:space="preserve">They are recurring appropriations.  </w:t>
      </w:r>
    </w:p>
    <w:p w:rsidR="005B60B5" w:rsidRDefault="005B60B5" w:rsidP="005B60B5">
      <w:pPr>
        <w:pStyle w:val="ListParagraph"/>
        <w:ind w:left="360"/>
        <w:jc w:val="both"/>
        <w:rPr>
          <w:sz w:val="22"/>
          <w:szCs w:val="22"/>
        </w:rPr>
      </w:pPr>
    </w:p>
    <w:p w:rsidR="00F06B48" w:rsidRPr="005B60B5" w:rsidRDefault="00E83197" w:rsidP="005B60B5">
      <w:pPr>
        <w:ind w:left="0"/>
        <w:jc w:val="both"/>
        <w:rPr>
          <w:sz w:val="22"/>
          <w:szCs w:val="22"/>
        </w:rPr>
      </w:pPr>
      <w:r w:rsidRPr="005B60B5">
        <w:rPr>
          <w:sz w:val="22"/>
          <w:szCs w:val="22"/>
        </w:rPr>
        <w:t xml:space="preserve">Northwest Tribes frequently ask: Why did our health program receive a 1% increase in funding this year when we were told there was a </w:t>
      </w:r>
      <w:r w:rsidR="000235B5" w:rsidRPr="005B60B5">
        <w:rPr>
          <w:sz w:val="22"/>
          <w:szCs w:val="22"/>
        </w:rPr>
        <w:t>5</w:t>
      </w:r>
      <w:r w:rsidRPr="005B60B5">
        <w:rPr>
          <w:sz w:val="22"/>
          <w:szCs w:val="22"/>
        </w:rPr>
        <w:t>% increase for the IHS budget?  In FY 2004, the IHS received a 2.1% increase</w:t>
      </w:r>
      <w:r w:rsidR="000235B5" w:rsidRPr="005B60B5">
        <w:rPr>
          <w:sz w:val="22"/>
          <w:szCs w:val="22"/>
        </w:rPr>
        <w:t xml:space="preserve">, </w:t>
      </w:r>
      <w:r w:rsidRPr="005B60B5">
        <w:rPr>
          <w:sz w:val="22"/>
          <w:szCs w:val="22"/>
        </w:rPr>
        <w:t>however</w:t>
      </w:r>
      <w:r w:rsidR="002E214A" w:rsidRPr="005B60B5">
        <w:rPr>
          <w:sz w:val="22"/>
          <w:szCs w:val="22"/>
        </w:rPr>
        <w:t>,</w:t>
      </w:r>
      <w:r w:rsidRPr="005B60B5">
        <w:rPr>
          <w:sz w:val="22"/>
          <w:szCs w:val="22"/>
        </w:rPr>
        <w:t xml:space="preserve"> Portland Area Tribes realized less than a 1% increase in their health care budgets.   In FY 2004, the new staffing was over 60% of the IHS budget increase.  In FY 2005 and FY 2006, new staffing costs consumed over 50% of the increase.  </w:t>
      </w:r>
    </w:p>
    <w:p w:rsidR="00F06B48" w:rsidRPr="00BD1D39" w:rsidRDefault="00F06B48" w:rsidP="001B70A4">
      <w:pPr>
        <w:ind w:left="0"/>
        <w:jc w:val="both"/>
        <w:rPr>
          <w:sz w:val="22"/>
          <w:szCs w:val="22"/>
        </w:rPr>
      </w:pPr>
    </w:p>
    <w:p w:rsidR="0026438D" w:rsidRDefault="0026438D" w:rsidP="00723CE3">
      <w:pPr>
        <w:ind w:left="0"/>
        <w:jc w:val="both"/>
        <w:rPr>
          <w:sz w:val="22"/>
          <w:szCs w:val="22"/>
        </w:rPr>
      </w:pPr>
    </w:p>
    <w:p w:rsidR="005B60B5" w:rsidRDefault="005B60B5" w:rsidP="00723CE3">
      <w:pPr>
        <w:ind w:left="0"/>
        <w:jc w:val="both"/>
        <w:rPr>
          <w:sz w:val="22"/>
          <w:szCs w:val="22"/>
        </w:rPr>
      </w:pPr>
      <w:r>
        <w:rPr>
          <w:sz w:val="22"/>
          <w:szCs w:val="22"/>
        </w:rPr>
        <w:t>In FY 2011, the overall IHS increase was $16.8 million, with $38</w:t>
      </w:r>
      <w:r w:rsidR="0038577B">
        <w:rPr>
          <w:sz w:val="22"/>
          <w:szCs w:val="22"/>
        </w:rPr>
        <w:t xml:space="preserve"> million requested for staffing, and the final operating plan amount was $25 million.  In FY 2013 (year of sequester) the IHS budget was cut by $175 million, and the amount provided for staffing was $53 million.  In these years, IHS cut Tribal program budgets in order to provide for funding to new facilities.  </w:t>
      </w:r>
    </w:p>
    <w:p w:rsidR="005B60B5" w:rsidRDefault="005B60B5" w:rsidP="00723CE3">
      <w:pPr>
        <w:ind w:left="0"/>
        <w:jc w:val="both"/>
        <w:rPr>
          <w:sz w:val="22"/>
          <w:szCs w:val="22"/>
        </w:rPr>
      </w:pPr>
    </w:p>
    <w:p w:rsidR="00723CE3" w:rsidRDefault="00723CE3" w:rsidP="00723CE3">
      <w:pPr>
        <w:ind w:left="0"/>
        <w:jc w:val="both"/>
        <w:rPr>
          <w:sz w:val="22"/>
          <w:szCs w:val="22"/>
        </w:rPr>
      </w:pPr>
      <w:r>
        <w:rPr>
          <w:sz w:val="22"/>
          <w:szCs w:val="22"/>
        </w:rPr>
        <w:t>In FY 201</w:t>
      </w:r>
      <w:r w:rsidR="007E7761">
        <w:rPr>
          <w:sz w:val="22"/>
          <w:szCs w:val="22"/>
        </w:rPr>
        <w:t>6</w:t>
      </w:r>
      <w:r w:rsidR="005F42E1" w:rsidRPr="00BD1D39">
        <w:rPr>
          <w:sz w:val="22"/>
          <w:szCs w:val="22"/>
        </w:rPr>
        <w:t>, $</w:t>
      </w:r>
      <w:r w:rsidR="007E7761">
        <w:rPr>
          <w:sz w:val="22"/>
          <w:szCs w:val="22"/>
        </w:rPr>
        <w:t xml:space="preserve">17.8 million </w:t>
      </w:r>
      <w:r>
        <w:rPr>
          <w:sz w:val="22"/>
          <w:szCs w:val="22"/>
        </w:rPr>
        <w:t>is need</w:t>
      </w:r>
      <w:r w:rsidR="007E7761">
        <w:rPr>
          <w:sz w:val="22"/>
          <w:szCs w:val="22"/>
        </w:rPr>
        <w:t>ed</w:t>
      </w:r>
      <w:r>
        <w:rPr>
          <w:sz w:val="22"/>
          <w:szCs w:val="22"/>
        </w:rPr>
        <w:t xml:space="preserve"> for staffing of new facilities at the </w:t>
      </w:r>
      <w:r w:rsidR="007E7761">
        <w:rPr>
          <w:sz w:val="22"/>
          <w:szCs w:val="22"/>
        </w:rPr>
        <w:t>Southern California</w:t>
      </w:r>
      <w:r w:rsidR="00647327">
        <w:rPr>
          <w:sz w:val="22"/>
          <w:szCs w:val="22"/>
        </w:rPr>
        <w:t xml:space="preserve"> Youth Regional Treatment </w:t>
      </w:r>
      <w:r w:rsidR="00647327" w:rsidRPr="00EE6F86">
        <w:rPr>
          <w:sz w:val="22"/>
          <w:szCs w:val="22"/>
        </w:rPr>
        <w:t>Center (</w:t>
      </w:r>
      <w:proofErr w:type="spellStart"/>
      <w:r w:rsidR="007E7761" w:rsidRPr="00EE6F86">
        <w:rPr>
          <w:sz w:val="22"/>
          <w:szCs w:val="22"/>
        </w:rPr>
        <w:t>YRTC</w:t>
      </w:r>
      <w:proofErr w:type="spellEnd"/>
      <w:r w:rsidR="00647327" w:rsidRPr="00EE6F86">
        <w:rPr>
          <w:sz w:val="22"/>
          <w:szCs w:val="22"/>
        </w:rPr>
        <w:t>)</w:t>
      </w:r>
      <w:r w:rsidR="007E7761" w:rsidRPr="00EE6F86">
        <w:rPr>
          <w:sz w:val="22"/>
          <w:szCs w:val="22"/>
        </w:rPr>
        <w:t>,</w:t>
      </w:r>
      <w:r w:rsidR="007E7761">
        <w:rPr>
          <w:sz w:val="22"/>
          <w:szCs w:val="22"/>
        </w:rPr>
        <w:t xml:space="preserve"> the Choctaw Alternative Rural Health Center, and a replacement facility at Ft. Yuma.  </w:t>
      </w:r>
      <w:r w:rsidR="00B0510A" w:rsidRPr="00BD1D39">
        <w:rPr>
          <w:sz w:val="22"/>
          <w:szCs w:val="22"/>
        </w:rPr>
        <w:t>The</w:t>
      </w:r>
      <w:r w:rsidR="00C30FC6" w:rsidRPr="00BD1D39">
        <w:rPr>
          <w:sz w:val="22"/>
          <w:szCs w:val="22"/>
        </w:rPr>
        <w:t xml:space="preserve">se </w:t>
      </w:r>
      <w:r w:rsidR="00B0510A" w:rsidRPr="00BD1D39">
        <w:rPr>
          <w:sz w:val="22"/>
          <w:szCs w:val="22"/>
        </w:rPr>
        <w:t>‘new staffing package</w:t>
      </w:r>
      <w:r w:rsidR="004F22BA">
        <w:rPr>
          <w:sz w:val="22"/>
          <w:szCs w:val="22"/>
        </w:rPr>
        <w:t>s</w:t>
      </w:r>
      <w:r w:rsidR="00B0510A" w:rsidRPr="00BD1D39">
        <w:rPr>
          <w:sz w:val="22"/>
          <w:szCs w:val="22"/>
        </w:rPr>
        <w:t>’ become recurring appropriation</w:t>
      </w:r>
      <w:r w:rsidR="00C30FC6" w:rsidRPr="00BD1D39">
        <w:rPr>
          <w:sz w:val="22"/>
          <w:szCs w:val="22"/>
        </w:rPr>
        <w:t xml:space="preserve">s and are </w:t>
      </w:r>
      <w:r w:rsidR="00E716BD">
        <w:rPr>
          <w:sz w:val="22"/>
          <w:szCs w:val="22"/>
        </w:rPr>
        <w:t xml:space="preserve">often </w:t>
      </w:r>
      <w:r w:rsidR="00C30FC6" w:rsidRPr="00BD1D39">
        <w:rPr>
          <w:sz w:val="22"/>
          <w:szCs w:val="22"/>
        </w:rPr>
        <w:t xml:space="preserve">more </w:t>
      </w:r>
      <w:r w:rsidR="00B0510A" w:rsidRPr="00BD1D39">
        <w:rPr>
          <w:sz w:val="22"/>
          <w:szCs w:val="22"/>
        </w:rPr>
        <w:t>than the amount</w:t>
      </w:r>
      <w:r w:rsidR="00C30FC6" w:rsidRPr="00BD1D39">
        <w:rPr>
          <w:sz w:val="22"/>
          <w:szCs w:val="22"/>
        </w:rPr>
        <w:t>s</w:t>
      </w:r>
      <w:r w:rsidR="00B0510A" w:rsidRPr="00BD1D39">
        <w:rPr>
          <w:sz w:val="22"/>
          <w:szCs w:val="22"/>
        </w:rPr>
        <w:t xml:space="preserve"> </w:t>
      </w:r>
      <w:r w:rsidR="00C30FC6" w:rsidRPr="00BD1D39">
        <w:rPr>
          <w:sz w:val="22"/>
          <w:szCs w:val="22"/>
        </w:rPr>
        <w:t xml:space="preserve">applied to other mandatory costs.  </w:t>
      </w:r>
    </w:p>
    <w:p w:rsidR="008924E7" w:rsidRDefault="008924E7" w:rsidP="00723CE3">
      <w:pPr>
        <w:ind w:left="0"/>
        <w:jc w:val="both"/>
        <w:rPr>
          <w:sz w:val="22"/>
          <w:szCs w:val="22"/>
        </w:rPr>
      </w:pPr>
    </w:p>
    <w:p w:rsidR="007002D4" w:rsidRDefault="007002D4" w:rsidP="00723CE3">
      <w:pPr>
        <w:ind w:left="0"/>
        <w:jc w:val="both"/>
        <w:rPr>
          <w:sz w:val="22"/>
          <w:szCs w:val="22"/>
        </w:rPr>
      </w:pPr>
    </w:p>
    <w:p w:rsidR="008924E7" w:rsidRPr="00BD1D39" w:rsidRDefault="008924E7" w:rsidP="00723CE3">
      <w:pPr>
        <w:ind w:left="0"/>
        <w:jc w:val="both"/>
        <w:rPr>
          <w:sz w:val="22"/>
          <w:szCs w:val="22"/>
        </w:rPr>
      </w:pPr>
      <w:r w:rsidRPr="008924E7">
        <w:rPr>
          <w:noProof/>
        </w:rPr>
        <w:drawing>
          <wp:inline distT="0" distB="0" distL="0" distR="0" wp14:anchorId="4987DFC8" wp14:editId="7CA0E8E6">
            <wp:extent cx="2971800" cy="1814074"/>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971800" cy="1814074"/>
                    </a:xfrm>
                    <a:prstGeom prst="rect">
                      <a:avLst/>
                    </a:prstGeom>
                    <a:noFill/>
                    <a:ln>
                      <a:noFill/>
                    </a:ln>
                  </pic:spPr>
                </pic:pic>
              </a:graphicData>
            </a:graphic>
          </wp:inline>
        </w:drawing>
      </w:r>
    </w:p>
    <w:p w:rsidR="00793A79" w:rsidRDefault="00793A79" w:rsidP="00793A79">
      <w:pPr>
        <w:ind w:left="0"/>
        <w:jc w:val="center"/>
        <w:rPr>
          <w:sz w:val="22"/>
          <w:szCs w:val="22"/>
        </w:rPr>
      </w:pPr>
    </w:p>
    <w:p w:rsidR="0038551A" w:rsidRPr="00BD1D39" w:rsidRDefault="0038551A" w:rsidP="00BD1D39">
      <w:pPr>
        <w:ind w:left="0"/>
        <w:rPr>
          <w:sz w:val="22"/>
          <w:szCs w:val="22"/>
        </w:rPr>
        <w:sectPr w:rsidR="0038551A" w:rsidRPr="00BD1D39" w:rsidSect="00C87B1E">
          <w:type w:val="continuous"/>
          <w:pgSz w:w="12240" w:h="15840" w:code="1"/>
          <w:pgMar w:top="1440" w:right="1080" w:bottom="1440" w:left="1080" w:header="576" w:footer="576" w:gutter="0"/>
          <w:cols w:num="2" w:space="720"/>
          <w:titlePg/>
        </w:sectPr>
      </w:pPr>
    </w:p>
    <w:p w:rsidR="00213BC6" w:rsidRDefault="00B0510A" w:rsidP="007E7761">
      <w:pPr>
        <w:ind w:left="0"/>
        <w:jc w:val="center"/>
        <w:rPr>
          <w:b/>
          <w:bCs/>
          <w:sz w:val="24"/>
        </w:rPr>
      </w:pPr>
      <w:bookmarkStart w:id="20" w:name="_Toc412338757"/>
      <w:bookmarkStart w:id="21" w:name="_Toc477320551"/>
      <w:bookmarkEnd w:id="19"/>
      <w:r>
        <w:rPr>
          <w:b/>
          <w:bCs/>
          <w:sz w:val="24"/>
        </w:rPr>
        <w:lastRenderedPageBreak/>
        <w:t>Health Services Account</w:t>
      </w:r>
      <w:bookmarkEnd w:id="20"/>
      <w:bookmarkEnd w:id="21"/>
      <w:r w:rsidR="006E4CE1">
        <w:rPr>
          <w:b/>
          <w:bCs/>
          <w:sz w:val="24"/>
        </w:rPr>
        <w:t xml:space="preserve">: </w:t>
      </w:r>
      <w:bookmarkStart w:id="22" w:name="_Toc412338758"/>
      <w:bookmarkStart w:id="23" w:name="_Toc477320552"/>
      <w:bookmarkStart w:id="24" w:name="_Toc66011922"/>
      <w:r w:rsidR="00E1289C">
        <w:rPr>
          <w:b/>
          <w:bCs/>
          <w:sz w:val="24"/>
        </w:rPr>
        <w:br/>
      </w:r>
      <w:r>
        <w:rPr>
          <w:b/>
          <w:bCs/>
          <w:sz w:val="24"/>
        </w:rPr>
        <w:t>The Compounding Effect of Multi-year Funding Shortfalls</w:t>
      </w:r>
      <w:bookmarkEnd w:id="22"/>
      <w:bookmarkEnd w:id="23"/>
      <w:bookmarkEnd w:id="24"/>
    </w:p>
    <w:p w:rsidR="00213BC6" w:rsidRDefault="00213BC6" w:rsidP="00213BC6">
      <w:pPr>
        <w:ind w:left="0"/>
        <w:jc w:val="center"/>
        <w:rPr>
          <w:b/>
          <w:bCs/>
          <w:sz w:val="24"/>
        </w:rPr>
      </w:pPr>
    </w:p>
    <w:p w:rsidR="007C7286" w:rsidRDefault="007C7286" w:rsidP="00213BC6">
      <w:pPr>
        <w:ind w:left="0"/>
        <w:jc w:val="center"/>
        <w:rPr>
          <w:b/>
          <w:bCs/>
          <w:sz w:val="24"/>
        </w:rPr>
      </w:pPr>
      <w:r w:rsidRPr="007C7286">
        <w:rPr>
          <w:noProof/>
        </w:rPr>
        <w:drawing>
          <wp:inline distT="0" distB="0" distL="0" distR="0" wp14:anchorId="4413B950" wp14:editId="43B91258">
            <wp:extent cx="4304985" cy="6179737"/>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306511" cy="6181927"/>
                    </a:xfrm>
                    <a:prstGeom prst="rect">
                      <a:avLst/>
                    </a:prstGeom>
                    <a:noFill/>
                    <a:ln>
                      <a:noFill/>
                    </a:ln>
                  </pic:spPr>
                </pic:pic>
              </a:graphicData>
            </a:graphic>
          </wp:inline>
        </w:drawing>
      </w:r>
    </w:p>
    <w:p w:rsidR="007C7286" w:rsidRDefault="007C7286" w:rsidP="00213BC6">
      <w:pPr>
        <w:ind w:left="0"/>
        <w:jc w:val="center"/>
        <w:rPr>
          <w:b/>
          <w:bCs/>
          <w:sz w:val="24"/>
        </w:rPr>
      </w:pPr>
    </w:p>
    <w:p w:rsidR="00BF2209" w:rsidRDefault="00BF2209" w:rsidP="00E1289C">
      <w:pPr>
        <w:ind w:left="0"/>
        <w:jc w:val="center"/>
        <w:rPr>
          <w:spacing w:val="-3"/>
          <w:sz w:val="22"/>
          <w:szCs w:val="22"/>
        </w:rPr>
        <w:sectPr w:rsidR="00BF2209" w:rsidSect="00A36D9C">
          <w:pgSz w:w="12240" w:h="15840" w:code="1"/>
          <w:pgMar w:top="1440" w:right="1440" w:bottom="1440" w:left="1440" w:header="576" w:footer="576" w:gutter="0"/>
          <w:cols w:space="240"/>
          <w:docGrid w:linePitch="272"/>
        </w:sectPr>
      </w:pPr>
    </w:p>
    <w:p w:rsidR="00BF2209" w:rsidRDefault="00B0510A" w:rsidP="00E173E1">
      <w:pPr>
        <w:ind w:left="0"/>
        <w:jc w:val="both"/>
        <w:rPr>
          <w:sz w:val="22"/>
          <w:szCs w:val="22"/>
        </w:rPr>
      </w:pPr>
      <w:r w:rsidRPr="00BF2209">
        <w:rPr>
          <w:spacing w:val="-3"/>
          <w:sz w:val="22"/>
          <w:szCs w:val="22"/>
        </w:rPr>
        <w:lastRenderedPageBreak/>
        <w:t xml:space="preserve">Table </w:t>
      </w:r>
      <w:r w:rsidR="0097070D">
        <w:rPr>
          <w:spacing w:val="-3"/>
          <w:sz w:val="22"/>
          <w:szCs w:val="22"/>
        </w:rPr>
        <w:t>6</w:t>
      </w:r>
      <w:r w:rsidRPr="00BF2209">
        <w:rPr>
          <w:spacing w:val="-3"/>
          <w:sz w:val="22"/>
          <w:szCs w:val="22"/>
        </w:rPr>
        <w:t xml:space="preserve"> </w:t>
      </w:r>
      <w:r w:rsidR="00BF2209" w:rsidRPr="00BF2209">
        <w:rPr>
          <w:spacing w:val="-3"/>
          <w:sz w:val="22"/>
          <w:szCs w:val="22"/>
        </w:rPr>
        <w:t xml:space="preserve">above </w:t>
      </w:r>
      <w:r w:rsidRPr="00BF2209">
        <w:rPr>
          <w:spacing w:val="-3"/>
          <w:sz w:val="22"/>
          <w:szCs w:val="22"/>
        </w:rPr>
        <w:t xml:space="preserve">demonstrates the loss of real resources in the Health Services Account due to increases that have been inadequate to pay for costs due to inflation (medical and general) and population growth. Inflation and population figures presented in Table </w:t>
      </w:r>
      <w:r w:rsidR="0097070D">
        <w:rPr>
          <w:spacing w:val="-3"/>
          <w:sz w:val="22"/>
          <w:szCs w:val="22"/>
        </w:rPr>
        <w:t>6</w:t>
      </w:r>
      <w:r w:rsidRPr="00BF2209">
        <w:rPr>
          <w:spacing w:val="-3"/>
          <w:sz w:val="22"/>
          <w:szCs w:val="22"/>
        </w:rPr>
        <w:t xml:space="preserve"> are based on the NPAIHB previous year’s analysis to fund current services.  The loss of purchasing power over the past f</w:t>
      </w:r>
      <w:r w:rsidR="00BF2209" w:rsidRPr="00BF2209">
        <w:rPr>
          <w:spacing w:val="-3"/>
          <w:sz w:val="22"/>
          <w:szCs w:val="22"/>
        </w:rPr>
        <w:t xml:space="preserve">ifteen </w:t>
      </w:r>
      <w:r w:rsidRPr="00BF2209">
        <w:rPr>
          <w:spacing w:val="-3"/>
          <w:sz w:val="22"/>
          <w:szCs w:val="22"/>
        </w:rPr>
        <w:t>years is conservatively estimated at $</w:t>
      </w:r>
      <w:r w:rsidR="00F52FF7">
        <w:rPr>
          <w:spacing w:val="-3"/>
          <w:sz w:val="22"/>
          <w:szCs w:val="22"/>
        </w:rPr>
        <w:t>4</w:t>
      </w:r>
      <w:r w:rsidRPr="00BF2209">
        <w:rPr>
          <w:spacing w:val="-3"/>
          <w:sz w:val="22"/>
          <w:szCs w:val="22"/>
        </w:rPr>
        <w:t xml:space="preserve"> </w:t>
      </w:r>
      <w:r w:rsidRPr="00BF2209">
        <w:rPr>
          <w:spacing w:val="-3"/>
          <w:sz w:val="22"/>
          <w:szCs w:val="22"/>
        </w:rPr>
        <w:lastRenderedPageBreak/>
        <w:t xml:space="preserve">billion.  It is difficult to estimate how much collections from Medicaid (and to a lesser extent Medicare) have reduced these shortfalls.  </w:t>
      </w:r>
      <w:r w:rsidR="00E1289C" w:rsidRPr="00BF2209">
        <w:rPr>
          <w:spacing w:val="-3"/>
          <w:sz w:val="22"/>
          <w:szCs w:val="22"/>
        </w:rPr>
        <w:t xml:space="preserve">One reason for the difficulty is that collections estimates are understated in each year of the IHS budget </w:t>
      </w:r>
      <w:r w:rsidRPr="00BF2209">
        <w:rPr>
          <w:spacing w:val="-3"/>
          <w:sz w:val="22"/>
          <w:szCs w:val="22"/>
        </w:rPr>
        <w:t xml:space="preserve">justification because only IHS facilities’ collections are reported.  </w:t>
      </w:r>
      <w:r w:rsidRPr="00BF2209">
        <w:rPr>
          <w:sz w:val="22"/>
          <w:szCs w:val="22"/>
        </w:rPr>
        <w:t xml:space="preserve">Table </w:t>
      </w:r>
      <w:r w:rsidR="0097070D">
        <w:rPr>
          <w:sz w:val="22"/>
          <w:szCs w:val="22"/>
        </w:rPr>
        <w:t>6</w:t>
      </w:r>
      <w:r w:rsidR="00E1289C">
        <w:rPr>
          <w:sz w:val="22"/>
          <w:szCs w:val="22"/>
        </w:rPr>
        <w:t xml:space="preserve"> </w:t>
      </w:r>
      <w:r w:rsidRPr="00BF2209">
        <w:rPr>
          <w:sz w:val="22"/>
          <w:szCs w:val="22"/>
        </w:rPr>
        <w:t xml:space="preserve">illustrates the annual and cumulative impact of annual under-funding of mandatory cost increases. </w:t>
      </w:r>
    </w:p>
    <w:p w:rsidR="00B0510A" w:rsidRPr="00BF2209" w:rsidRDefault="00B0510A" w:rsidP="00E173E1">
      <w:pPr>
        <w:ind w:left="0"/>
        <w:jc w:val="both"/>
        <w:rPr>
          <w:sz w:val="22"/>
          <w:szCs w:val="22"/>
        </w:rPr>
      </w:pPr>
      <w:r w:rsidRPr="00BF2209">
        <w:rPr>
          <w:sz w:val="22"/>
          <w:szCs w:val="22"/>
        </w:rPr>
        <w:lastRenderedPageBreak/>
        <w:t xml:space="preserve">The following section reviews the IHS budget at the ‘sub-sub-activity’ level for the health services account.  The number in the parenthesis is the page </w:t>
      </w:r>
      <w:r w:rsidRPr="00EE6F86">
        <w:rPr>
          <w:sz w:val="22"/>
          <w:szCs w:val="22"/>
        </w:rPr>
        <w:t xml:space="preserve">number in the Congressional Justification for the </w:t>
      </w:r>
      <w:r w:rsidR="00A318E0" w:rsidRPr="00EE6F86">
        <w:rPr>
          <w:sz w:val="22"/>
          <w:szCs w:val="22"/>
        </w:rPr>
        <w:t>IHS</w:t>
      </w:r>
      <w:r w:rsidRPr="00EE6F86">
        <w:rPr>
          <w:sz w:val="22"/>
          <w:szCs w:val="22"/>
        </w:rPr>
        <w:t xml:space="preserve"> FY </w:t>
      </w:r>
      <w:r w:rsidR="00723CE3" w:rsidRPr="00EE6F86">
        <w:rPr>
          <w:sz w:val="22"/>
          <w:szCs w:val="22"/>
        </w:rPr>
        <w:t>201</w:t>
      </w:r>
      <w:r w:rsidR="00647327" w:rsidRPr="00EE6F86">
        <w:rPr>
          <w:sz w:val="22"/>
          <w:szCs w:val="22"/>
        </w:rPr>
        <w:t>6</w:t>
      </w:r>
      <w:r w:rsidRPr="00BF2209">
        <w:rPr>
          <w:sz w:val="22"/>
          <w:szCs w:val="22"/>
        </w:rPr>
        <w:t xml:space="preserve"> budget.  </w:t>
      </w:r>
    </w:p>
    <w:p w:rsidR="00F52FF7" w:rsidRDefault="00F52FF7" w:rsidP="00F52FF7">
      <w:pPr>
        <w:pStyle w:val="BodyText"/>
        <w:ind w:left="0"/>
        <w:rPr>
          <w:b/>
          <w:bCs/>
          <w:spacing w:val="-4"/>
          <w:kern w:val="28"/>
          <w:sz w:val="24"/>
        </w:rPr>
      </w:pPr>
      <w:bookmarkStart w:id="25" w:name="_Toc66011923"/>
    </w:p>
    <w:p w:rsidR="00B0510A" w:rsidRPr="0091732F" w:rsidRDefault="00B0510A" w:rsidP="00590A82">
      <w:pPr>
        <w:shd w:val="clear" w:color="auto" w:fill="C6D9F1" w:themeFill="text2" w:themeFillTint="33"/>
        <w:ind w:left="0"/>
        <w:rPr>
          <w:b/>
          <w:sz w:val="24"/>
          <w:szCs w:val="24"/>
        </w:rPr>
      </w:pPr>
      <w:r w:rsidRPr="0091732F">
        <w:rPr>
          <w:b/>
          <w:sz w:val="24"/>
          <w:szCs w:val="24"/>
        </w:rPr>
        <w:t>Hospitals and Clinics (</w:t>
      </w:r>
      <w:r w:rsidR="00BF49D3" w:rsidRPr="0091732F">
        <w:rPr>
          <w:b/>
          <w:sz w:val="24"/>
          <w:szCs w:val="24"/>
        </w:rPr>
        <w:t>CJ-</w:t>
      </w:r>
      <w:r w:rsidR="006A4C70">
        <w:rPr>
          <w:b/>
          <w:sz w:val="24"/>
          <w:szCs w:val="24"/>
        </w:rPr>
        <w:t>5</w:t>
      </w:r>
      <w:r w:rsidR="00FE2EEF">
        <w:rPr>
          <w:b/>
          <w:sz w:val="24"/>
          <w:szCs w:val="24"/>
        </w:rPr>
        <w:t>5</w:t>
      </w:r>
      <w:r w:rsidRPr="0091732F">
        <w:rPr>
          <w:b/>
          <w:sz w:val="24"/>
          <w:szCs w:val="24"/>
        </w:rPr>
        <w:t>)</w:t>
      </w:r>
      <w:bookmarkEnd w:id="25"/>
    </w:p>
    <w:p w:rsidR="00B13617" w:rsidRDefault="00B13617" w:rsidP="0091732F">
      <w:pPr>
        <w:ind w:left="0"/>
        <w:rPr>
          <w:szCs w:val="24"/>
        </w:rPr>
      </w:pPr>
    </w:p>
    <w:p w:rsidR="00FE2EEF" w:rsidRDefault="00FE2EEF" w:rsidP="0091732F">
      <w:pPr>
        <w:ind w:left="0"/>
        <w:rPr>
          <w:szCs w:val="24"/>
        </w:rPr>
      </w:pPr>
      <w:r w:rsidRPr="00FE2EEF">
        <w:rPr>
          <w:noProof/>
        </w:rPr>
        <w:drawing>
          <wp:inline distT="0" distB="0" distL="0" distR="0" wp14:anchorId="2E01A378" wp14:editId="0FE902D8">
            <wp:extent cx="2971800" cy="2078318"/>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971800" cy="2078318"/>
                    </a:xfrm>
                    <a:prstGeom prst="rect">
                      <a:avLst/>
                    </a:prstGeom>
                    <a:noFill/>
                    <a:ln>
                      <a:noFill/>
                    </a:ln>
                  </pic:spPr>
                </pic:pic>
              </a:graphicData>
            </a:graphic>
          </wp:inline>
        </w:drawing>
      </w:r>
    </w:p>
    <w:p w:rsidR="00FC500D" w:rsidRDefault="00FC500D" w:rsidP="0091732F">
      <w:pPr>
        <w:ind w:left="0"/>
        <w:rPr>
          <w:b/>
          <w:sz w:val="24"/>
          <w:szCs w:val="24"/>
        </w:rPr>
      </w:pPr>
    </w:p>
    <w:p w:rsidR="00497D9B" w:rsidRDefault="00B0510A" w:rsidP="0091732F">
      <w:pPr>
        <w:tabs>
          <w:tab w:val="left" w:pos="-1440"/>
          <w:tab w:val="left" w:pos="-720"/>
        </w:tabs>
        <w:suppressAutoHyphens/>
        <w:ind w:left="0"/>
        <w:jc w:val="both"/>
        <w:rPr>
          <w:sz w:val="22"/>
          <w:szCs w:val="22"/>
        </w:rPr>
      </w:pPr>
      <w:r w:rsidRPr="00845F42">
        <w:rPr>
          <w:sz w:val="22"/>
          <w:szCs w:val="22"/>
        </w:rPr>
        <w:t xml:space="preserve">The Hospitals and Clinics </w:t>
      </w:r>
      <w:r w:rsidR="00F47968">
        <w:rPr>
          <w:sz w:val="22"/>
          <w:szCs w:val="22"/>
        </w:rPr>
        <w:t xml:space="preserve">(H&amp;C) </w:t>
      </w:r>
      <w:r w:rsidRPr="00845F42">
        <w:rPr>
          <w:sz w:val="22"/>
          <w:szCs w:val="22"/>
        </w:rPr>
        <w:t>line item would receive $1</w:t>
      </w:r>
      <w:r w:rsidR="007B1F64">
        <w:rPr>
          <w:sz w:val="22"/>
          <w:szCs w:val="22"/>
        </w:rPr>
        <w:t>.</w:t>
      </w:r>
      <w:r w:rsidR="00D657F6">
        <w:rPr>
          <w:sz w:val="22"/>
          <w:szCs w:val="22"/>
        </w:rPr>
        <w:t>94</w:t>
      </w:r>
      <w:r w:rsidR="007B1F64">
        <w:rPr>
          <w:sz w:val="22"/>
          <w:szCs w:val="22"/>
        </w:rPr>
        <w:t xml:space="preserve"> billion </w:t>
      </w:r>
      <w:r w:rsidRPr="00845F42">
        <w:rPr>
          <w:sz w:val="22"/>
          <w:szCs w:val="22"/>
        </w:rPr>
        <w:t>unde</w:t>
      </w:r>
      <w:r w:rsidR="004330E8">
        <w:rPr>
          <w:sz w:val="22"/>
          <w:szCs w:val="22"/>
        </w:rPr>
        <w:t xml:space="preserve">r the Administration’s </w:t>
      </w:r>
      <w:r w:rsidR="0035310A">
        <w:rPr>
          <w:sz w:val="22"/>
          <w:szCs w:val="22"/>
        </w:rPr>
        <w:t>request, a proposed increase of</w:t>
      </w:r>
      <w:r w:rsidR="00F9756F">
        <w:rPr>
          <w:sz w:val="22"/>
          <w:szCs w:val="22"/>
        </w:rPr>
        <w:t xml:space="preserve"> $</w:t>
      </w:r>
      <w:r w:rsidR="00D657F6">
        <w:rPr>
          <w:sz w:val="22"/>
          <w:szCs w:val="22"/>
        </w:rPr>
        <w:t>99.5</w:t>
      </w:r>
      <w:r w:rsidR="00F9756F">
        <w:rPr>
          <w:sz w:val="22"/>
          <w:szCs w:val="22"/>
        </w:rPr>
        <w:t xml:space="preserve"> million or </w:t>
      </w:r>
      <w:r w:rsidR="00D657F6">
        <w:rPr>
          <w:sz w:val="22"/>
          <w:szCs w:val="22"/>
        </w:rPr>
        <w:t>5.4</w:t>
      </w:r>
      <w:r w:rsidR="007813C3">
        <w:rPr>
          <w:sz w:val="22"/>
          <w:szCs w:val="22"/>
        </w:rPr>
        <w:t xml:space="preserve">% over the </w:t>
      </w:r>
      <w:r w:rsidR="0091732F">
        <w:rPr>
          <w:sz w:val="22"/>
          <w:szCs w:val="22"/>
        </w:rPr>
        <w:t xml:space="preserve">enacted </w:t>
      </w:r>
      <w:r w:rsidR="007813C3">
        <w:rPr>
          <w:sz w:val="22"/>
          <w:szCs w:val="22"/>
        </w:rPr>
        <w:t>FY 20</w:t>
      </w:r>
      <w:r w:rsidR="00860887">
        <w:rPr>
          <w:sz w:val="22"/>
          <w:szCs w:val="22"/>
        </w:rPr>
        <w:t>1</w:t>
      </w:r>
      <w:r w:rsidR="00D657F6">
        <w:rPr>
          <w:sz w:val="22"/>
          <w:szCs w:val="22"/>
        </w:rPr>
        <w:t>5</w:t>
      </w:r>
      <w:r w:rsidR="0091732F">
        <w:rPr>
          <w:sz w:val="22"/>
          <w:szCs w:val="22"/>
        </w:rPr>
        <w:t xml:space="preserve"> budget.  </w:t>
      </w:r>
      <w:r w:rsidRPr="00845F42">
        <w:rPr>
          <w:sz w:val="22"/>
          <w:szCs w:val="22"/>
        </w:rPr>
        <w:t>NPAIHB estimates that</w:t>
      </w:r>
      <w:r w:rsidR="00F9756F">
        <w:rPr>
          <w:sz w:val="22"/>
          <w:szCs w:val="22"/>
        </w:rPr>
        <w:t xml:space="preserve"> </w:t>
      </w:r>
      <w:r w:rsidRPr="00845F42">
        <w:rPr>
          <w:sz w:val="22"/>
          <w:szCs w:val="22"/>
        </w:rPr>
        <w:t>$</w:t>
      </w:r>
      <w:r w:rsidR="00F9756F">
        <w:rPr>
          <w:sz w:val="22"/>
          <w:szCs w:val="22"/>
        </w:rPr>
        <w:t>1</w:t>
      </w:r>
      <w:r w:rsidR="00D657F6">
        <w:rPr>
          <w:sz w:val="22"/>
          <w:szCs w:val="22"/>
        </w:rPr>
        <w:t>6</w:t>
      </w:r>
      <w:r w:rsidR="00F6248F">
        <w:rPr>
          <w:sz w:val="22"/>
          <w:szCs w:val="22"/>
        </w:rPr>
        <w:t>6</w:t>
      </w:r>
      <w:r w:rsidR="00D657F6">
        <w:rPr>
          <w:sz w:val="22"/>
          <w:szCs w:val="22"/>
        </w:rPr>
        <w:t xml:space="preserve">.5 </w:t>
      </w:r>
      <w:r w:rsidR="00F9756F">
        <w:rPr>
          <w:sz w:val="22"/>
          <w:szCs w:val="22"/>
        </w:rPr>
        <w:t>m</w:t>
      </w:r>
      <w:r w:rsidR="00D2020B">
        <w:rPr>
          <w:sz w:val="22"/>
          <w:szCs w:val="22"/>
        </w:rPr>
        <w:t xml:space="preserve">illion </w:t>
      </w:r>
      <w:r w:rsidR="00D2020B" w:rsidRPr="00845F42">
        <w:rPr>
          <w:sz w:val="22"/>
          <w:szCs w:val="22"/>
        </w:rPr>
        <w:t>is</w:t>
      </w:r>
      <w:r w:rsidRPr="00845F42">
        <w:rPr>
          <w:sz w:val="22"/>
          <w:szCs w:val="22"/>
        </w:rPr>
        <w:t xml:space="preserve"> needed</w:t>
      </w:r>
      <w:r w:rsidR="00F9756F">
        <w:rPr>
          <w:sz w:val="22"/>
          <w:szCs w:val="22"/>
        </w:rPr>
        <w:t xml:space="preserve"> to maintain current services</w:t>
      </w:r>
      <w:r w:rsidR="00860887">
        <w:rPr>
          <w:sz w:val="22"/>
          <w:szCs w:val="22"/>
        </w:rPr>
        <w:t xml:space="preserve">.  </w:t>
      </w:r>
      <w:r w:rsidR="00D657F6">
        <w:rPr>
          <w:sz w:val="22"/>
          <w:szCs w:val="22"/>
        </w:rPr>
        <w:t>After the effects of staffing and program increases are factored, t</w:t>
      </w:r>
      <w:r w:rsidR="0035310A">
        <w:rPr>
          <w:sz w:val="22"/>
          <w:szCs w:val="22"/>
        </w:rPr>
        <w:t xml:space="preserve">he President’s request </w:t>
      </w:r>
      <w:r w:rsidR="00F6248F">
        <w:rPr>
          <w:sz w:val="22"/>
          <w:szCs w:val="22"/>
        </w:rPr>
        <w:t>will fall short by over $</w:t>
      </w:r>
      <w:r w:rsidR="00D657F6">
        <w:rPr>
          <w:sz w:val="22"/>
          <w:szCs w:val="22"/>
        </w:rPr>
        <w:t xml:space="preserve">36.9 </w:t>
      </w:r>
      <w:r w:rsidR="00F6248F">
        <w:rPr>
          <w:sz w:val="22"/>
          <w:szCs w:val="22"/>
        </w:rPr>
        <w:t>million</w:t>
      </w:r>
      <w:r w:rsidR="00D657F6">
        <w:rPr>
          <w:sz w:val="22"/>
          <w:szCs w:val="22"/>
        </w:rPr>
        <w:t xml:space="preserve">. The </w:t>
      </w:r>
      <w:r w:rsidR="00647327">
        <w:rPr>
          <w:sz w:val="22"/>
          <w:szCs w:val="22"/>
        </w:rPr>
        <w:t xml:space="preserve">proposed </w:t>
      </w:r>
      <w:r w:rsidR="00D657F6">
        <w:rPr>
          <w:sz w:val="22"/>
          <w:szCs w:val="22"/>
        </w:rPr>
        <w:t xml:space="preserve">program increases include $10 million to fund IHS business office improvements to increase third party collections.  An additional $10 million is requested to fund health information technology </w:t>
      </w:r>
      <w:r w:rsidR="004460EC">
        <w:rPr>
          <w:sz w:val="22"/>
          <w:szCs w:val="22"/>
        </w:rPr>
        <w:t xml:space="preserve">(HIT) </w:t>
      </w:r>
      <w:r w:rsidR="00D657F6">
        <w:rPr>
          <w:sz w:val="22"/>
          <w:szCs w:val="22"/>
        </w:rPr>
        <w:t>improvements associated with electronic health records (EHR) in order to meet Stage 3 meaningful use requirements.  Portland Area tribes agree the $10 million is needed for health IT, but recommend that the $10 million request for business office improvements be denied by Congress. Especially since the President’s reque</w:t>
      </w:r>
      <w:r w:rsidR="004460EC">
        <w:rPr>
          <w:sz w:val="22"/>
          <w:szCs w:val="22"/>
        </w:rPr>
        <w:t xml:space="preserve">st is not adequate to maintain current services for the H&amp;C account.  </w:t>
      </w:r>
    </w:p>
    <w:p w:rsidR="00D657F6" w:rsidRDefault="00D657F6" w:rsidP="0091732F">
      <w:pPr>
        <w:tabs>
          <w:tab w:val="left" w:pos="-1440"/>
          <w:tab w:val="left" w:pos="-720"/>
        </w:tabs>
        <w:suppressAutoHyphens/>
        <w:ind w:left="0"/>
        <w:jc w:val="both"/>
        <w:rPr>
          <w:sz w:val="22"/>
          <w:szCs w:val="22"/>
        </w:rPr>
      </w:pPr>
    </w:p>
    <w:p w:rsidR="007002D4" w:rsidRDefault="007002D4" w:rsidP="0091732F">
      <w:pPr>
        <w:tabs>
          <w:tab w:val="left" w:pos="-1440"/>
          <w:tab w:val="left" w:pos="-720"/>
        </w:tabs>
        <w:suppressAutoHyphens/>
        <w:ind w:left="0"/>
        <w:jc w:val="both"/>
        <w:rPr>
          <w:sz w:val="22"/>
          <w:szCs w:val="22"/>
        </w:rPr>
      </w:pPr>
      <w:r>
        <w:rPr>
          <w:sz w:val="22"/>
          <w:szCs w:val="22"/>
        </w:rPr>
        <w:t xml:space="preserve">Staffing three new facilities will require $9.2 million for the </w:t>
      </w:r>
      <w:proofErr w:type="spellStart"/>
      <w:r>
        <w:rPr>
          <w:sz w:val="22"/>
          <w:szCs w:val="22"/>
        </w:rPr>
        <w:t>H&amp;C</w:t>
      </w:r>
      <w:proofErr w:type="spellEnd"/>
      <w:r>
        <w:rPr>
          <w:sz w:val="22"/>
          <w:szCs w:val="22"/>
        </w:rPr>
        <w:t xml:space="preserve"> account.  Once the facility amounts and business office and HIT are subtracted from the President’s increase, it only leaves $79.5 million to</w:t>
      </w:r>
      <w:r w:rsidRPr="007002D4">
        <w:rPr>
          <w:sz w:val="22"/>
          <w:szCs w:val="22"/>
        </w:rPr>
        <w:t xml:space="preserve"> </w:t>
      </w:r>
      <w:r>
        <w:rPr>
          <w:sz w:val="22"/>
          <w:szCs w:val="22"/>
        </w:rPr>
        <w:t xml:space="preserve">cover mandatory costs of inflation and population growth.  An additional $36 million is needed or </w:t>
      </w:r>
    </w:p>
    <w:p w:rsidR="00860887" w:rsidRDefault="00497D9B" w:rsidP="0091732F">
      <w:pPr>
        <w:tabs>
          <w:tab w:val="left" w:pos="-1440"/>
          <w:tab w:val="left" w:pos="-720"/>
        </w:tabs>
        <w:suppressAutoHyphens/>
        <w:ind w:left="0"/>
        <w:jc w:val="both"/>
        <w:rPr>
          <w:sz w:val="22"/>
          <w:szCs w:val="22"/>
        </w:rPr>
      </w:pPr>
      <w:r>
        <w:rPr>
          <w:noProof/>
          <w:sz w:val="22"/>
          <w:szCs w:val="22"/>
        </w:rPr>
        <w:lastRenderedPageBreak/>
        <w:drawing>
          <wp:inline distT="0" distB="0" distL="0" distR="0" wp14:anchorId="791EE08C" wp14:editId="30995106">
            <wp:extent cx="2954216" cy="1906456"/>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962904" cy="1912062"/>
                    </a:xfrm>
                    <a:prstGeom prst="rect">
                      <a:avLst/>
                    </a:prstGeom>
                    <a:noFill/>
                  </pic:spPr>
                </pic:pic>
              </a:graphicData>
            </a:graphic>
          </wp:inline>
        </w:drawing>
      </w:r>
    </w:p>
    <w:p w:rsidR="00497D9B" w:rsidRDefault="00497D9B" w:rsidP="0091732F">
      <w:pPr>
        <w:tabs>
          <w:tab w:val="left" w:pos="-1440"/>
          <w:tab w:val="left" w:pos="-720"/>
        </w:tabs>
        <w:suppressAutoHyphens/>
        <w:ind w:left="0"/>
        <w:jc w:val="both"/>
        <w:rPr>
          <w:sz w:val="22"/>
          <w:szCs w:val="22"/>
        </w:rPr>
      </w:pPr>
    </w:p>
    <w:p w:rsidR="00B0510A" w:rsidRPr="00845F42" w:rsidRDefault="004460EC" w:rsidP="0091732F">
      <w:pPr>
        <w:tabs>
          <w:tab w:val="left" w:pos="-1440"/>
          <w:tab w:val="left" w:pos="-720"/>
        </w:tabs>
        <w:suppressAutoHyphens/>
        <w:ind w:left="0"/>
        <w:jc w:val="both"/>
        <w:rPr>
          <w:sz w:val="22"/>
          <w:szCs w:val="22"/>
        </w:rPr>
      </w:pPr>
      <w:proofErr w:type="gramStart"/>
      <w:r>
        <w:rPr>
          <w:sz w:val="22"/>
          <w:szCs w:val="22"/>
        </w:rPr>
        <w:t>should</w:t>
      </w:r>
      <w:proofErr w:type="gramEnd"/>
      <w:r>
        <w:rPr>
          <w:sz w:val="22"/>
          <w:szCs w:val="22"/>
        </w:rPr>
        <w:t xml:space="preserve"> be </w:t>
      </w:r>
      <w:r w:rsidR="00A554D3">
        <w:rPr>
          <w:sz w:val="22"/>
          <w:szCs w:val="22"/>
        </w:rPr>
        <w:t>re-</w:t>
      </w:r>
      <w:r>
        <w:rPr>
          <w:sz w:val="22"/>
          <w:szCs w:val="22"/>
        </w:rPr>
        <w:t xml:space="preserve">directed from the $100 million increase for facilities construction </w:t>
      </w:r>
      <w:r w:rsidR="00F6248F">
        <w:rPr>
          <w:sz w:val="22"/>
          <w:szCs w:val="22"/>
        </w:rPr>
        <w:t xml:space="preserve">to off-set the deficit.  </w:t>
      </w:r>
    </w:p>
    <w:p w:rsidR="007B1F64" w:rsidRDefault="007B1F64" w:rsidP="00723011">
      <w:pPr>
        <w:tabs>
          <w:tab w:val="left" w:pos="-1440"/>
          <w:tab w:val="left" w:pos="-720"/>
        </w:tabs>
        <w:suppressAutoHyphens/>
        <w:ind w:left="720"/>
        <w:jc w:val="both"/>
      </w:pPr>
    </w:p>
    <w:p w:rsidR="00B0510A" w:rsidRDefault="00B0510A" w:rsidP="00723011">
      <w:pPr>
        <w:tabs>
          <w:tab w:val="left" w:pos="-1440"/>
          <w:tab w:val="left" w:pos="-720"/>
        </w:tabs>
        <w:suppressAutoHyphens/>
        <w:ind w:left="0"/>
        <w:jc w:val="both"/>
        <w:rPr>
          <w:sz w:val="22"/>
          <w:szCs w:val="22"/>
        </w:rPr>
      </w:pPr>
      <w:r w:rsidRPr="00845F42">
        <w:rPr>
          <w:sz w:val="22"/>
          <w:szCs w:val="22"/>
        </w:rPr>
        <w:t>Th</w:t>
      </w:r>
      <w:r w:rsidR="007541B7">
        <w:rPr>
          <w:sz w:val="22"/>
          <w:szCs w:val="22"/>
        </w:rPr>
        <w:t xml:space="preserve">e </w:t>
      </w:r>
      <w:proofErr w:type="spellStart"/>
      <w:r w:rsidR="007541B7">
        <w:rPr>
          <w:sz w:val="22"/>
          <w:szCs w:val="22"/>
        </w:rPr>
        <w:t>H&amp;C</w:t>
      </w:r>
      <w:proofErr w:type="spellEnd"/>
      <w:r w:rsidRPr="00845F42">
        <w:rPr>
          <w:sz w:val="22"/>
          <w:szCs w:val="22"/>
        </w:rPr>
        <w:t xml:space="preserve"> line item </w:t>
      </w:r>
      <w:r w:rsidR="0022426E">
        <w:rPr>
          <w:sz w:val="22"/>
          <w:szCs w:val="22"/>
        </w:rPr>
        <w:t xml:space="preserve">supports inpatient and outpatient care, routine and emergency ambulatory care, and medical support services.  </w:t>
      </w:r>
      <w:r w:rsidRPr="00845F42">
        <w:rPr>
          <w:sz w:val="22"/>
          <w:szCs w:val="22"/>
        </w:rPr>
        <w:t>In some Areas, funds that should be under contract health care are actually found in th</w:t>
      </w:r>
      <w:r w:rsidR="0022426E">
        <w:rPr>
          <w:sz w:val="22"/>
          <w:szCs w:val="22"/>
        </w:rPr>
        <w:t xml:space="preserve">is </w:t>
      </w:r>
      <w:r w:rsidRPr="00845F42">
        <w:rPr>
          <w:sz w:val="22"/>
          <w:szCs w:val="22"/>
        </w:rPr>
        <w:t xml:space="preserve">line item.  </w:t>
      </w:r>
      <w:r w:rsidR="0022426E">
        <w:rPr>
          <w:sz w:val="22"/>
          <w:szCs w:val="22"/>
        </w:rPr>
        <w:t xml:space="preserve">Over the last seven years this very important budget line item has been diminished due to inadequate budget increases.  </w:t>
      </w:r>
      <w:r w:rsidRPr="00845F42">
        <w:rPr>
          <w:sz w:val="22"/>
          <w:szCs w:val="22"/>
        </w:rPr>
        <w:t>The Portland Area receives far less per capita than most areas from th</w:t>
      </w:r>
      <w:r w:rsidR="0000097E">
        <w:rPr>
          <w:sz w:val="22"/>
          <w:szCs w:val="22"/>
        </w:rPr>
        <w:t>is line item</w:t>
      </w:r>
      <w:r w:rsidR="00F9756F">
        <w:rPr>
          <w:sz w:val="22"/>
          <w:szCs w:val="22"/>
        </w:rPr>
        <w:t xml:space="preserve"> that includes nearly 50% of the Health Service Account.</w:t>
      </w:r>
      <w:r w:rsidR="00442DCB">
        <w:rPr>
          <w:sz w:val="22"/>
          <w:szCs w:val="22"/>
        </w:rPr>
        <w:t xml:space="preserve">  Portland Area Tribes only receive </w:t>
      </w:r>
      <w:r w:rsidR="0000097E">
        <w:rPr>
          <w:sz w:val="22"/>
          <w:szCs w:val="22"/>
        </w:rPr>
        <w:t>4.</w:t>
      </w:r>
      <w:r w:rsidR="00C9204D">
        <w:rPr>
          <w:sz w:val="22"/>
          <w:szCs w:val="22"/>
        </w:rPr>
        <w:t>7</w:t>
      </w:r>
      <w:r w:rsidR="0000097E">
        <w:rPr>
          <w:sz w:val="22"/>
          <w:szCs w:val="22"/>
        </w:rPr>
        <w:t xml:space="preserve">% </w:t>
      </w:r>
      <w:r w:rsidRPr="00845F42">
        <w:rPr>
          <w:sz w:val="22"/>
          <w:szCs w:val="22"/>
        </w:rPr>
        <w:t>of</w:t>
      </w:r>
      <w:r w:rsidR="00C9204D">
        <w:rPr>
          <w:sz w:val="22"/>
          <w:szCs w:val="22"/>
        </w:rPr>
        <w:t xml:space="preserve"> the non-Headquarters share of</w:t>
      </w:r>
      <w:r w:rsidRPr="00845F42">
        <w:rPr>
          <w:sz w:val="22"/>
          <w:szCs w:val="22"/>
        </w:rPr>
        <w:t xml:space="preserve"> </w:t>
      </w:r>
      <w:r w:rsidR="00442DCB">
        <w:rPr>
          <w:sz w:val="22"/>
          <w:szCs w:val="22"/>
        </w:rPr>
        <w:t xml:space="preserve">H&amp;C </w:t>
      </w:r>
      <w:r w:rsidR="00442DCB" w:rsidRPr="00845F42">
        <w:rPr>
          <w:sz w:val="22"/>
          <w:szCs w:val="22"/>
        </w:rPr>
        <w:t>funding</w:t>
      </w:r>
      <w:r w:rsidRPr="00845F42">
        <w:rPr>
          <w:sz w:val="22"/>
          <w:szCs w:val="22"/>
        </w:rPr>
        <w:t xml:space="preserve"> despite </w:t>
      </w:r>
      <w:r w:rsidR="00442DCB">
        <w:rPr>
          <w:sz w:val="22"/>
          <w:szCs w:val="22"/>
        </w:rPr>
        <w:t xml:space="preserve">its </w:t>
      </w:r>
      <w:r w:rsidRPr="00845F42">
        <w:rPr>
          <w:sz w:val="22"/>
          <w:szCs w:val="22"/>
        </w:rPr>
        <w:t xml:space="preserve">7% share of the IHS user population.  </w:t>
      </w:r>
      <w:r w:rsidR="0035310A">
        <w:rPr>
          <w:sz w:val="22"/>
          <w:szCs w:val="22"/>
        </w:rPr>
        <w:t>This reflects the high cost of operating hospitals for other areas and the lack of any hospitals in the Portland Area.</w:t>
      </w:r>
      <w:r w:rsidR="00C9204D">
        <w:rPr>
          <w:sz w:val="22"/>
          <w:szCs w:val="22"/>
        </w:rPr>
        <w:t xml:space="preserve">  Alaska receives 17.2% of H</w:t>
      </w:r>
      <w:r w:rsidR="00F47968">
        <w:rPr>
          <w:sz w:val="22"/>
          <w:szCs w:val="22"/>
        </w:rPr>
        <w:t>&amp;</w:t>
      </w:r>
      <w:r w:rsidR="00C9204D">
        <w:rPr>
          <w:sz w:val="22"/>
          <w:szCs w:val="22"/>
        </w:rPr>
        <w:t>C funding due to the high cost of care in Alaska and the high cost of operating the Alaska Native Medical Center and many small hospitals in Alaska.</w:t>
      </w:r>
    </w:p>
    <w:p w:rsidR="00497D9B" w:rsidRDefault="00497D9B" w:rsidP="00723011">
      <w:pPr>
        <w:tabs>
          <w:tab w:val="left" w:pos="-1440"/>
          <w:tab w:val="left" w:pos="-720"/>
        </w:tabs>
        <w:suppressAutoHyphens/>
        <w:ind w:left="0"/>
        <w:jc w:val="both"/>
        <w:rPr>
          <w:sz w:val="22"/>
          <w:szCs w:val="22"/>
        </w:rPr>
      </w:pPr>
    </w:p>
    <w:p w:rsidR="003C5302" w:rsidRPr="00590A82" w:rsidRDefault="003C5302" w:rsidP="003C5302">
      <w:pPr>
        <w:tabs>
          <w:tab w:val="left" w:pos="-1440"/>
          <w:tab w:val="left" w:pos="-720"/>
        </w:tabs>
        <w:suppressAutoHyphens/>
        <w:ind w:left="0"/>
        <w:jc w:val="both"/>
        <w:rPr>
          <w:sz w:val="22"/>
          <w:szCs w:val="22"/>
          <w:u w:val="single"/>
        </w:rPr>
      </w:pPr>
      <w:bookmarkStart w:id="26" w:name="_Toc477320558"/>
      <w:bookmarkStart w:id="27" w:name="_Toc66011924"/>
      <w:bookmarkStart w:id="28" w:name="_Toc412338764"/>
      <w:bookmarkStart w:id="29" w:name="_Toc477320561"/>
      <w:r w:rsidRPr="00590A82">
        <w:rPr>
          <w:sz w:val="22"/>
          <w:szCs w:val="22"/>
          <w:u w:val="single"/>
        </w:rPr>
        <w:t>Information Technology</w:t>
      </w:r>
      <w:r>
        <w:rPr>
          <w:sz w:val="22"/>
          <w:szCs w:val="22"/>
          <w:u w:val="single"/>
        </w:rPr>
        <w:t xml:space="preserve"> (CJ-75)</w:t>
      </w:r>
      <w:r w:rsidRPr="00590A82">
        <w:rPr>
          <w:sz w:val="22"/>
          <w:szCs w:val="22"/>
          <w:u w:val="single"/>
        </w:rPr>
        <w:t xml:space="preserve"> </w:t>
      </w:r>
    </w:p>
    <w:p w:rsidR="003C5302" w:rsidRPr="00590A82" w:rsidRDefault="003C5302" w:rsidP="003C5302">
      <w:pPr>
        <w:tabs>
          <w:tab w:val="left" w:pos="-1440"/>
          <w:tab w:val="left" w:pos="-720"/>
        </w:tabs>
        <w:suppressAutoHyphens/>
        <w:ind w:left="0"/>
        <w:jc w:val="both"/>
        <w:rPr>
          <w:sz w:val="22"/>
          <w:szCs w:val="22"/>
          <w:u w:val="single"/>
        </w:rPr>
      </w:pPr>
    </w:p>
    <w:p w:rsidR="003C5302" w:rsidRDefault="003C5302" w:rsidP="003C5302">
      <w:pPr>
        <w:tabs>
          <w:tab w:val="left" w:pos="-1440"/>
          <w:tab w:val="left" w:pos="-720"/>
        </w:tabs>
        <w:suppressAutoHyphens/>
        <w:ind w:left="0"/>
        <w:jc w:val="both"/>
        <w:rPr>
          <w:sz w:val="22"/>
          <w:szCs w:val="22"/>
        </w:rPr>
      </w:pPr>
      <w:r w:rsidRPr="00590A82">
        <w:rPr>
          <w:sz w:val="22"/>
          <w:szCs w:val="22"/>
        </w:rPr>
        <w:t>The FY 201</w:t>
      </w:r>
      <w:r w:rsidR="00397A6E">
        <w:rPr>
          <w:sz w:val="22"/>
          <w:szCs w:val="22"/>
        </w:rPr>
        <w:t>6</w:t>
      </w:r>
      <w:r w:rsidRPr="00590A82">
        <w:rPr>
          <w:sz w:val="22"/>
          <w:szCs w:val="22"/>
        </w:rPr>
        <w:t xml:space="preserve"> budget request </w:t>
      </w:r>
      <w:r w:rsidR="00397A6E">
        <w:rPr>
          <w:sz w:val="22"/>
          <w:szCs w:val="22"/>
        </w:rPr>
        <w:t xml:space="preserve">documents </w:t>
      </w:r>
      <w:r w:rsidRPr="00590A82">
        <w:rPr>
          <w:sz w:val="22"/>
          <w:szCs w:val="22"/>
        </w:rPr>
        <w:t xml:space="preserve">a </w:t>
      </w:r>
      <w:r w:rsidR="00397A6E">
        <w:rPr>
          <w:sz w:val="22"/>
          <w:szCs w:val="22"/>
        </w:rPr>
        <w:t xml:space="preserve">true need for investment in IHS health information technology (HIT).  </w:t>
      </w:r>
      <w:r w:rsidRPr="00590A82">
        <w:rPr>
          <w:sz w:val="22"/>
          <w:szCs w:val="22"/>
        </w:rPr>
        <w:t>IT will be an important component of quality improvements and potentially cost savings so it is wise to provide a clear documentation of IHS IT activities.  The IHS maintains that the current budget request ensures that the budget needs for IT are independent of direct clinical care funds.  The FY 201</w:t>
      </w:r>
      <w:r w:rsidR="00397A6E">
        <w:rPr>
          <w:sz w:val="22"/>
          <w:szCs w:val="22"/>
        </w:rPr>
        <w:t>6</w:t>
      </w:r>
      <w:r w:rsidRPr="00590A82">
        <w:rPr>
          <w:sz w:val="22"/>
          <w:szCs w:val="22"/>
        </w:rPr>
        <w:t xml:space="preserve"> budget request for IT is $</w:t>
      </w:r>
      <w:r w:rsidR="00397A6E">
        <w:rPr>
          <w:sz w:val="22"/>
          <w:szCs w:val="22"/>
        </w:rPr>
        <w:t xml:space="preserve">182.2 </w:t>
      </w:r>
      <w:r>
        <w:rPr>
          <w:sz w:val="22"/>
          <w:szCs w:val="22"/>
        </w:rPr>
        <w:t>million, which is only a $</w:t>
      </w:r>
      <w:r w:rsidR="00397A6E">
        <w:rPr>
          <w:sz w:val="22"/>
          <w:szCs w:val="22"/>
        </w:rPr>
        <w:t xml:space="preserve">10 </w:t>
      </w:r>
      <w:r>
        <w:rPr>
          <w:sz w:val="22"/>
          <w:szCs w:val="22"/>
        </w:rPr>
        <w:t xml:space="preserve">million </w:t>
      </w:r>
      <w:r w:rsidRPr="00590A82">
        <w:rPr>
          <w:sz w:val="22"/>
          <w:szCs w:val="22"/>
        </w:rPr>
        <w:t>increase over FY 20</w:t>
      </w:r>
      <w:r>
        <w:rPr>
          <w:sz w:val="22"/>
          <w:szCs w:val="22"/>
        </w:rPr>
        <w:t>1</w:t>
      </w:r>
      <w:r w:rsidR="00397A6E">
        <w:rPr>
          <w:sz w:val="22"/>
          <w:szCs w:val="22"/>
        </w:rPr>
        <w:t>5</w:t>
      </w:r>
      <w:r w:rsidRPr="00590A82">
        <w:rPr>
          <w:sz w:val="22"/>
          <w:szCs w:val="22"/>
        </w:rPr>
        <w:t>.</w:t>
      </w:r>
      <w:r>
        <w:rPr>
          <w:sz w:val="22"/>
          <w:szCs w:val="22"/>
        </w:rPr>
        <w:t xml:space="preserve">  The IHS information technology needs have been neglected in the budget over the last </w:t>
      </w:r>
      <w:r w:rsidR="00397A6E">
        <w:rPr>
          <w:sz w:val="22"/>
          <w:szCs w:val="22"/>
        </w:rPr>
        <w:t xml:space="preserve">twenty </w:t>
      </w:r>
      <w:r>
        <w:rPr>
          <w:sz w:val="22"/>
          <w:szCs w:val="22"/>
        </w:rPr>
        <w:t xml:space="preserve">years and more funding is needed, especially at P.L. 93-638 sites.  </w:t>
      </w:r>
      <w:r w:rsidR="00397A6E">
        <w:rPr>
          <w:sz w:val="22"/>
          <w:szCs w:val="22"/>
        </w:rPr>
        <w:t xml:space="preserve">Portland Area tribes support the increase </w:t>
      </w:r>
      <w:r w:rsidR="00397A6E">
        <w:rPr>
          <w:sz w:val="22"/>
          <w:szCs w:val="22"/>
        </w:rPr>
        <w:lastRenderedPageBreak/>
        <w:t xml:space="preserve">of $10 million and certainly this amount is warranted given the enormous evolution of HIT in the private sector health care system.  </w:t>
      </w:r>
    </w:p>
    <w:p w:rsidR="00397A6E" w:rsidRPr="00590A82" w:rsidRDefault="00397A6E" w:rsidP="003C5302">
      <w:pPr>
        <w:tabs>
          <w:tab w:val="left" w:pos="-1440"/>
          <w:tab w:val="left" w:pos="-720"/>
        </w:tabs>
        <w:suppressAutoHyphens/>
        <w:ind w:left="0"/>
        <w:jc w:val="both"/>
        <w:rPr>
          <w:sz w:val="22"/>
          <w:szCs w:val="22"/>
        </w:rPr>
      </w:pPr>
    </w:p>
    <w:p w:rsidR="003C5302" w:rsidRDefault="003C5302" w:rsidP="003C5302">
      <w:pPr>
        <w:pStyle w:val="Heading3"/>
        <w:spacing w:before="0" w:line="240" w:lineRule="auto"/>
        <w:ind w:left="0"/>
        <w:rPr>
          <w:rFonts w:ascii="Times New Roman" w:hAnsi="Times New Roman"/>
        </w:rPr>
      </w:pPr>
      <w:r>
        <w:rPr>
          <w:rFonts w:ascii="Times New Roman" w:hAnsi="Times New Roman"/>
        </w:rPr>
        <w:t xml:space="preserve">It is noted that in FY 2009, </w:t>
      </w:r>
      <w:r w:rsidRPr="005012FF">
        <w:rPr>
          <w:rFonts w:ascii="Times New Roman" w:hAnsi="Times New Roman"/>
        </w:rPr>
        <w:t>IT received $85 million in ARRA funding.   $61.4 million of this funding is dedicated to Electronic Health Record development and deployment.</w:t>
      </w:r>
      <w:r>
        <w:rPr>
          <w:rFonts w:ascii="Times New Roman" w:hAnsi="Times New Roman"/>
        </w:rPr>
        <w:t xml:space="preserve">  </w:t>
      </w:r>
      <w:r w:rsidRPr="00DB633F">
        <w:rPr>
          <w:rFonts w:ascii="Times New Roman" w:hAnsi="Times New Roman"/>
        </w:rPr>
        <w:t>$17</w:t>
      </w:r>
      <w:r w:rsidRPr="00BC7D62">
        <w:rPr>
          <w:rFonts w:ascii="Times New Roman" w:hAnsi="Times New Roman"/>
        </w:rPr>
        <w:t xml:space="preserve"> million will be spent on tele</w:t>
      </w:r>
      <w:r>
        <w:rPr>
          <w:rFonts w:ascii="Times New Roman" w:hAnsi="Times New Roman"/>
        </w:rPr>
        <w:t>-</w:t>
      </w:r>
      <w:r w:rsidRPr="00BC7D62">
        <w:rPr>
          <w:rFonts w:ascii="Times New Roman" w:hAnsi="Times New Roman"/>
        </w:rPr>
        <w:t>health and related network infrastructure including 228 routers and router memory upgrades, the purchase of licenses, digital radiology units, backup power supplies, and network improvements.  In addition</w:t>
      </w:r>
      <w:r w:rsidR="007541B7">
        <w:rPr>
          <w:rFonts w:ascii="Times New Roman" w:hAnsi="Times New Roman"/>
        </w:rPr>
        <w:t>,</w:t>
      </w:r>
      <w:r w:rsidRPr="00BC7D62">
        <w:rPr>
          <w:rFonts w:ascii="Times New Roman" w:hAnsi="Times New Roman"/>
        </w:rPr>
        <w:t xml:space="preserve"> the Alaska and Aberdeen areas will have specific allocations.  Aberdeen will receive specific videoconferencing support (Aberdeen Area Project).  Alaska will receive funding for an Area Office protected network. </w:t>
      </w:r>
    </w:p>
    <w:p w:rsidR="003C5302" w:rsidRPr="003C5302" w:rsidRDefault="003C5302" w:rsidP="003C5302">
      <w:pPr>
        <w:pStyle w:val="BodyText"/>
      </w:pPr>
    </w:p>
    <w:p w:rsidR="00B0510A" w:rsidRPr="00845F42" w:rsidRDefault="00B0510A" w:rsidP="00590A82">
      <w:pPr>
        <w:pStyle w:val="Heading4"/>
        <w:shd w:val="clear" w:color="auto" w:fill="C6D9F1" w:themeFill="text2" w:themeFillTint="33"/>
        <w:spacing w:before="0" w:line="240" w:lineRule="auto"/>
        <w:ind w:left="0"/>
        <w:jc w:val="both"/>
        <w:rPr>
          <w:rFonts w:ascii="Times New Roman" w:hAnsi="Times New Roman"/>
          <w:sz w:val="22"/>
          <w:szCs w:val="22"/>
        </w:rPr>
      </w:pPr>
      <w:r>
        <w:rPr>
          <w:rFonts w:ascii="Times New Roman" w:hAnsi="Times New Roman"/>
          <w:sz w:val="24"/>
        </w:rPr>
        <w:t>Epidemiology Centers</w:t>
      </w:r>
      <w:bookmarkEnd w:id="26"/>
      <w:bookmarkEnd w:id="27"/>
      <w:r w:rsidR="001254ED">
        <w:rPr>
          <w:rFonts w:ascii="Times New Roman" w:hAnsi="Times New Roman"/>
          <w:sz w:val="24"/>
        </w:rPr>
        <w:t xml:space="preserve">: </w:t>
      </w:r>
      <w:bookmarkStart w:id="30" w:name="_Toc443706595"/>
      <w:bookmarkStart w:id="31" w:name="_Toc477320559"/>
      <w:bookmarkStart w:id="32" w:name="_Toc66011925"/>
      <w:r w:rsidR="002E087A">
        <w:rPr>
          <w:rFonts w:ascii="Times New Roman" w:hAnsi="Times New Roman"/>
          <w:sz w:val="22"/>
          <w:szCs w:val="22"/>
        </w:rPr>
        <w:t>Recurring</w:t>
      </w:r>
      <w:r w:rsidR="002E087A" w:rsidRPr="00845F42">
        <w:rPr>
          <w:rFonts w:ascii="Times New Roman" w:hAnsi="Times New Roman"/>
          <w:sz w:val="22"/>
          <w:szCs w:val="22"/>
        </w:rPr>
        <w:t xml:space="preserve"> </w:t>
      </w:r>
      <w:r w:rsidRPr="00845F42">
        <w:rPr>
          <w:rFonts w:ascii="Times New Roman" w:hAnsi="Times New Roman"/>
          <w:sz w:val="22"/>
          <w:szCs w:val="22"/>
        </w:rPr>
        <w:t>Funding Epidemiology Center</w:t>
      </w:r>
      <w:bookmarkEnd w:id="30"/>
      <w:bookmarkEnd w:id="31"/>
      <w:bookmarkEnd w:id="32"/>
      <w:r w:rsidR="002E087A">
        <w:rPr>
          <w:rFonts w:ascii="Times New Roman" w:hAnsi="Times New Roman"/>
          <w:sz w:val="22"/>
          <w:szCs w:val="22"/>
        </w:rPr>
        <w:t>s</w:t>
      </w:r>
      <w:r w:rsidRPr="00845F42">
        <w:rPr>
          <w:rFonts w:ascii="Times New Roman" w:hAnsi="Times New Roman"/>
          <w:sz w:val="22"/>
          <w:szCs w:val="22"/>
        </w:rPr>
        <w:t xml:space="preserve"> (</w:t>
      </w:r>
      <w:r w:rsidR="0022494B">
        <w:rPr>
          <w:rFonts w:ascii="Times New Roman" w:hAnsi="Times New Roman"/>
          <w:sz w:val="22"/>
          <w:szCs w:val="22"/>
        </w:rPr>
        <w:t>CJ-</w:t>
      </w:r>
      <w:r w:rsidR="00AE494B">
        <w:rPr>
          <w:rFonts w:ascii="Times New Roman" w:hAnsi="Times New Roman"/>
          <w:sz w:val="22"/>
          <w:szCs w:val="22"/>
        </w:rPr>
        <w:t>67</w:t>
      </w:r>
      <w:r w:rsidRPr="00845F42">
        <w:rPr>
          <w:rFonts w:ascii="Times New Roman" w:hAnsi="Times New Roman"/>
          <w:sz w:val="22"/>
          <w:szCs w:val="22"/>
        </w:rPr>
        <w:t>)</w:t>
      </w:r>
    </w:p>
    <w:p w:rsidR="001254ED" w:rsidRDefault="001254ED" w:rsidP="00723011">
      <w:pPr>
        <w:ind w:left="0"/>
        <w:jc w:val="both"/>
        <w:rPr>
          <w:sz w:val="22"/>
          <w:szCs w:val="22"/>
        </w:rPr>
      </w:pPr>
    </w:p>
    <w:p w:rsidR="00090BD5" w:rsidRDefault="00B0510A" w:rsidP="00723011">
      <w:pPr>
        <w:ind w:left="0"/>
        <w:jc w:val="both"/>
        <w:rPr>
          <w:sz w:val="22"/>
          <w:szCs w:val="22"/>
        </w:rPr>
      </w:pPr>
      <w:r w:rsidRPr="00845F42">
        <w:rPr>
          <w:sz w:val="22"/>
          <w:szCs w:val="22"/>
        </w:rPr>
        <w:t xml:space="preserve">IHS </w:t>
      </w:r>
      <w:r w:rsidR="00090BD5">
        <w:rPr>
          <w:sz w:val="22"/>
          <w:szCs w:val="22"/>
        </w:rPr>
        <w:t>proposes</w:t>
      </w:r>
      <w:r w:rsidR="0035310A">
        <w:rPr>
          <w:sz w:val="22"/>
          <w:szCs w:val="22"/>
        </w:rPr>
        <w:t xml:space="preserve"> fund</w:t>
      </w:r>
      <w:r w:rsidR="00090BD5">
        <w:rPr>
          <w:sz w:val="22"/>
          <w:szCs w:val="22"/>
        </w:rPr>
        <w:t>ing for</w:t>
      </w:r>
      <w:r w:rsidR="0035310A">
        <w:rPr>
          <w:sz w:val="22"/>
          <w:szCs w:val="22"/>
        </w:rPr>
        <w:t xml:space="preserve"> </w:t>
      </w:r>
      <w:r w:rsidR="00F47968">
        <w:rPr>
          <w:sz w:val="22"/>
          <w:szCs w:val="22"/>
        </w:rPr>
        <w:t>t</w:t>
      </w:r>
      <w:r w:rsidR="007E0144">
        <w:rPr>
          <w:sz w:val="22"/>
          <w:szCs w:val="22"/>
        </w:rPr>
        <w:t xml:space="preserve">welve </w:t>
      </w:r>
      <w:r w:rsidR="00090BD5">
        <w:rPr>
          <w:sz w:val="22"/>
          <w:szCs w:val="22"/>
        </w:rPr>
        <w:t>Epidemiology Centers, eleven</w:t>
      </w:r>
      <w:r w:rsidRPr="00845F42">
        <w:rPr>
          <w:sz w:val="22"/>
          <w:szCs w:val="22"/>
        </w:rPr>
        <w:t xml:space="preserve"> tribal</w:t>
      </w:r>
      <w:r w:rsidR="007E0144">
        <w:rPr>
          <w:sz w:val="22"/>
          <w:szCs w:val="22"/>
        </w:rPr>
        <w:t xml:space="preserve"> and </w:t>
      </w:r>
      <w:r w:rsidRPr="00845F42">
        <w:rPr>
          <w:sz w:val="22"/>
          <w:szCs w:val="22"/>
        </w:rPr>
        <w:t>one urban</w:t>
      </w:r>
      <w:r w:rsidR="00090BD5">
        <w:rPr>
          <w:sz w:val="22"/>
          <w:szCs w:val="22"/>
        </w:rPr>
        <w:t xml:space="preserve"> located at the Seattle Indian Health Board</w:t>
      </w:r>
      <w:r w:rsidR="007E0144">
        <w:rPr>
          <w:sz w:val="22"/>
          <w:szCs w:val="22"/>
        </w:rPr>
        <w:t xml:space="preserve">, as well as the </w:t>
      </w:r>
      <w:r w:rsidR="00090BD5">
        <w:rPr>
          <w:sz w:val="22"/>
          <w:szCs w:val="22"/>
        </w:rPr>
        <w:t>national center in Albuquerque</w:t>
      </w:r>
      <w:r w:rsidRPr="00845F42">
        <w:rPr>
          <w:sz w:val="22"/>
          <w:szCs w:val="22"/>
        </w:rPr>
        <w:t xml:space="preserve">.  </w:t>
      </w:r>
    </w:p>
    <w:p w:rsidR="00090BD5" w:rsidRDefault="00090BD5" w:rsidP="00723011">
      <w:pPr>
        <w:ind w:left="0"/>
        <w:jc w:val="both"/>
        <w:rPr>
          <w:sz w:val="22"/>
          <w:szCs w:val="22"/>
        </w:rPr>
      </w:pPr>
    </w:p>
    <w:p w:rsidR="00B0510A" w:rsidRPr="00845F42" w:rsidRDefault="0022494B" w:rsidP="00AB5ABE">
      <w:pPr>
        <w:spacing w:after="120"/>
        <w:ind w:left="0"/>
        <w:jc w:val="both"/>
        <w:rPr>
          <w:sz w:val="22"/>
          <w:szCs w:val="22"/>
        </w:rPr>
      </w:pPr>
      <w:r>
        <w:rPr>
          <w:sz w:val="22"/>
          <w:szCs w:val="22"/>
        </w:rPr>
        <w:t>T</w:t>
      </w:r>
      <w:r w:rsidR="00B0510A" w:rsidRPr="00845F42">
        <w:rPr>
          <w:sz w:val="22"/>
          <w:szCs w:val="22"/>
        </w:rPr>
        <w:t>he Northwest Tribal Epidemiology Center (</w:t>
      </w:r>
      <w:r w:rsidR="00B0510A" w:rsidRPr="00845F42">
        <w:rPr>
          <w:i/>
          <w:sz w:val="22"/>
          <w:szCs w:val="22"/>
        </w:rPr>
        <w:t>The EpiCenter</w:t>
      </w:r>
      <w:r w:rsidR="00B0510A" w:rsidRPr="00845F42">
        <w:rPr>
          <w:sz w:val="22"/>
          <w:szCs w:val="22"/>
        </w:rPr>
        <w:t xml:space="preserve">), is located </w:t>
      </w:r>
      <w:r>
        <w:rPr>
          <w:sz w:val="22"/>
          <w:szCs w:val="22"/>
        </w:rPr>
        <w:t xml:space="preserve">at the NPAIHB.  </w:t>
      </w:r>
      <w:r w:rsidR="00090BD5">
        <w:rPr>
          <w:sz w:val="22"/>
          <w:szCs w:val="22"/>
        </w:rPr>
        <w:t xml:space="preserve">It was the first </w:t>
      </w:r>
      <w:r w:rsidR="00FF5FE2">
        <w:rPr>
          <w:sz w:val="22"/>
          <w:szCs w:val="22"/>
        </w:rPr>
        <w:t xml:space="preserve">tribal </w:t>
      </w:r>
      <w:r w:rsidR="00090BD5">
        <w:rPr>
          <w:sz w:val="22"/>
          <w:szCs w:val="22"/>
        </w:rPr>
        <w:t xml:space="preserve">EpiCenter in the nation and is now a </w:t>
      </w:r>
      <w:r w:rsidR="00F63C36">
        <w:rPr>
          <w:sz w:val="22"/>
          <w:szCs w:val="22"/>
        </w:rPr>
        <w:t>well-established</w:t>
      </w:r>
      <w:r w:rsidR="00090BD5">
        <w:rPr>
          <w:sz w:val="22"/>
          <w:szCs w:val="22"/>
        </w:rPr>
        <w:t xml:space="preserve"> part of the health research, health promotion and disease prevention efforts of Northwest Tribes.  </w:t>
      </w:r>
      <w:r>
        <w:rPr>
          <w:sz w:val="22"/>
          <w:szCs w:val="22"/>
        </w:rPr>
        <w:t xml:space="preserve">The </w:t>
      </w:r>
      <w:r w:rsidR="00B0510A" w:rsidRPr="00845F42">
        <w:rPr>
          <w:i/>
          <w:sz w:val="22"/>
          <w:szCs w:val="22"/>
        </w:rPr>
        <w:t>EpiCenter</w:t>
      </w:r>
      <w:r w:rsidR="00B0510A" w:rsidRPr="00845F42">
        <w:rPr>
          <w:sz w:val="22"/>
          <w:szCs w:val="22"/>
        </w:rPr>
        <w:t xml:space="preserve"> </w:t>
      </w:r>
      <w:r w:rsidR="006A4C70">
        <w:rPr>
          <w:sz w:val="22"/>
          <w:szCs w:val="22"/>
        </w:rPr>
        <w:t>p</w:t>
      </w:r>
      <w:r w:rsidR="00B0510A" w:rsidRPr="00845F42">
        <w:rPr>
          <w:sz w:val="22"/>
          <w:szCs w:val="22"/>
        </w:rPr>
        <w:t>rovid</w:t>
      </w:r>
      <w:r w:rsidR="006A4C70">
        <w:rPr>
          <w:sz w:val="22"/>
          <w:szCs w:val="22"/>
        </w:rPr>
        <w:t xml:space="preserve">es </w:t>
      </w:r>
      <w:r w:rsidR="00B0510A" w:rsidRPr="00845F42">
        <w:rPr>
          <w:sz w:val="22"/>
          <w:szCs w:val="22"/>
        </w:rPr>
        <w:t xml:space="preserve">epidemiological and programmatic assistance on a variety of health issues.  The </w:t>
      </w:r>
      <w:r w:rsidR="007541B7">
        <w:rPr>
          <w:sz w:val="22"/>
          <w:szCs w:val="22"/>
        </w:rPr>
        <w:t xml:space="preserve">12 </w:t>
      </w:r>
      <w:r w:rsidR="00A64622">
        <w:rPr>
          <w:sz w:val="22"/>
          <w:szCs w:val="22"/>
        </w:rPr>
        <w:t xml:space="preserve">Tribal </w:t>
      </w:r>
      <w:r w:rsidR="00B0510A" w:rsidRPr="00845F42">
        <w:rPr>
          <w:sz w:val="22"/>
          <w:szCs w:val="22"/>
        </w:rPr>
        <w:t xml:space="preserve">Epi-Centers </w:t>
      </w:r>
      <w:r w:rsidR="00A64622">
        <w:rPr>
          <w:sz w:val="22"/>
          <w:szCs w:val="22"/>
        </w:rPr>
        <w:t>(</w:t>
      </w:r>
      <w:proofErr w:type="spellStart"/>
      <w:r w:rsidR="00A64622">
        <w:rPr>
          <w:sz w:val="22"/>
          <w:szCs w:val="22"/>
        </w:rPr>
        <w:t>TECs</w:t>
      </w:r>
      <w:proofErr w:type="spellEnd"/>
      <w:r w:rsidR="00A64622">
        <w:rPr>
          <w:sz w:val="22"/>
          <w:szCs w:val="22"/>
        </w:rPr>
        <w:t xml:space="preserve">) </w:t>
      </w:r>
      <w:r w:rsidR="007541B7">
        <w:rPr>
          <w:sz w:val="22"/>
          <w:szCs w:val="22"/>
        </w:rPr>
        <w:t>are</w:t>
      </w:r>
      <w:r w:rsidR="00B0510A" w:rsidRPr="00845F42">
        <w:rPr>
          <w:sz w:val="22"/>
          <w:szCs w:val="22"/>
        </w:rPr>
        <w:t xml:space="preserve">: </w:t>
      </w:r>
    </w:p>
    <w:p w:rsidR="002E087A" w:rsidRDefault="00090BD5" w:rsidP="00EE6F86">
      <w:pPr>
        <w:numPr>
          <w:ilvl w:val="0"/>
          <w:numId w:val="32"/>
        </w:numPr>
        <w:rPr>
          <w:sz w:val="22"/>
          <w:szCs w:val="22"/>
        </w:rPr>
      </w:pPr>
      <w:r w:rsidRPr="00845F42">
        <w:rPr>
          <w:sz w:val="22"/>
          <w:szCs w:val="22"/>
        </w:rPr>
        <w:t>Northwest Tribal Epidemiology Center</w:t>
      </w:r>
    </w:p>
    <w:p w:rsidR="00274185" w:rsidRDefault="00274185" w:rsidP="00EE6F86">
      <w:pPr>
        <w:numPr>
          <w:ilvl w:val="0"/>
          <w:numId w:val="32"/>
        </w:numPr>
        <w:rPr>
          <w:sz w:val="22"/>
          <w:szCs w:val="22"/>
        </w:rPr>
      </w:pPr>
      <w:r>
        <w:rPr>
          <w:sz w:val="22"/>
          <w:szCs w:val="22"/>
        </w:rPr>
        <w:t>Albuquerque Area Southwest Tribal Epidemiology Center</w:t>
      </w:r>
    </w:p>
    <w:p w:rsidR="0035310A" w:rsidRDefault="0035310A" w:rsidP="00EE6F86">
      <w:pPr>
        <w:numPr>
          <w:ilvl w:val="0"/>
          <w:numId w:val="32"/>
        </w:numPr>
        <w:rPr>
          <w:sz w:val="22"/>
          <w:szCs w:val="22"/>
        </w:rPr>
      </w:pPr>
      <w:r>
        <w:rPr>
          <w:sz w:val="22"/>
          <w:szCs w:val="22"/>
        </w:rPr>
        <w:t xml:space="preserve">California </w:t>
      </w:r>
      <w:r w:rsidR="00CA7EF8">
        <w:rPr>
          <w:sz w:val="22"/>
          <w:szCs w:val="22"/>
        </w:rPr>
        <w:t>Tribal Epidemiolog</w:t>
      </w:r>
      <w:r w:rsidR="00600E45">
        <w:rPr>
          <w:sz w:val="22"/>
          <w:szCs w:val="22"/>
        </w:rPr>
        <w:t xml:space="preserve">y Center (California </w:t>
      </w:r>
      <w:r>
        <w:rPr>
          <w:sz w:val="22"/>
          <w:szCs w:val="22"/>
        </w:rPr>
        <w:t>Rural Indian Health Board</w:t>
      </w:r>
      <w:r w:rsidR="00600E45">
        <w:rPr>
          <w:sz w:val="22"/>
          <w:szCs w:val="22"/>
        </w:rPr>
        <w:t>)</w:t>
      </w:r>
      <w:r>
        <w:rPr>
          <w:sz w:val="22"/>
          <w:szCs w:val="22"/>
        </w:rPr>
        <w:t xml:space="preserve"> </w:t>
      </w:r>
    </w:p>
    <w:p w:rsidR="00922D88" w:rsidRDefault="00B0510A" w:rsidP="00EE6F86">
      <w:pPr>
        <w:numPr>
          <w:ilvl w:val="0"/>
          <w:numId w:val="32"/>
        </w:numPr>
        <w:rPr>
          <w:sz w:val="22"/>
          <w:szCs w:val="22"/>
        </w:rPr>
      </w:pPr>
      <w:r w:rsidRPr="00845F42">
        <w:rPr>
          <w:sz w:val="22"/>
          <w:szCs w:val="22"/>
        </w:rPr>
        <w:t>Alaska Native Epi</w:t>
      </w:r>
      <w:r w:rsidR="00274185">
        <w:rPr>
          <w:sz w:val="22"/>
          <w:szCs w:val="22"/>
        </w:rPr>
        <w:t xml:space="preserve">demiology </w:t>
      </w:r>
      <w:r w:rsidRPr="00845F42">
        <w:rPr>
          <w:sz w:val="22"/>
          <w:szCs w:val="22"/>
        </w:rPr>
        <w:t>Center,</w:t>
      </w:r>
    </w:p>
    <w:p w:rsidR="00B0510A" w:rsidRPr="00845F42" w:rsidRDefault="00B0510A" w:rsidP="00EE6F86">
      <w:pPr>
        <w:numPr>
          <w:ilvl w:val="0"/>
          <w:numId w:val="32"/>
        </w:numPr>
        <w:rPr>
          <w:sz w:val="22"/>
          <w:szCs w:val="22"/>
        </w:rPr>
      </w:pPr>
      <w:r w:rsidRPr="00845F42">
        <w:rPr>
          <w:sz w:val="22"/>
          <w:szCs w:val="22"/>
        </w:rPr>
        <w:t>Great Lakes Inter-Tribal Epi</w:t>
      </w:r>
      <w:r w:rsidR="00600E45">
        <w:rPr>
          <w:sz w:val="22"/>
          <w:szCs w:val="22"/>
        </w:rPr>
        <w:t xml:space="preserve">demiology </w:t>
      </w:r>
      <w:r w:rsidRPr="00845F42">
        <w:rPr>
          <w:sz w:val="22"/>
          <w:szCs w:val="22"/>
        </w:rPr>
        <w:t>Center</w:t>
      </w:r>
    </w:p>
    <w:p w:rsidR="00922D88" w:rsidRDefault="00922D88" w:rsidP="00EE6F86">
      <w:pPr>
        <w:numPr>
          <w:ilvl w:val="0"/>
          <w:numId w:val="32"/>
        </w:numPr>
        <w:rPr>
          <w:sz w:val="22"/>
          <w:szCs w:val="22"/>
        </w:rPr>
      </w:pPr>
      <w:r>
        <w:rPr>
          <w:sz w:val="22"/>
          <w:szCs w:val="22"/>
        </w:rPr>
        <w:t xml:space="preserve">Inter-Tribal Council </w:t>
      </w:r>
      <w:r w:rsidR="00600E45">
        <w:rPr>
          <w:sz w:val="22"/>
          <w:szCs w:val="22"/>
        </w:rPr>
        <w:t>of Arizona Tribal</w:t>
      </w:r>
      <w:r w:rsidR="00CA7EF8">
        <w:rPr>
          <w:sz w:val="22"/>
          <w:szCs w:val="22"/>
        </w:rPr>
        <w:t xml:space="preserve"> </w:t>
      </w:r>
      <w:r>
        <w:rPr>
          <w:sz w:val="22"/>
          <w:szCs w:val="22"/>
        </w:rPr>
        <w:t>Epi</w:t>
      </w:r>
      <w:r w:rsidR="00600E45">
        <w:rPr>
          <w:sz w:val="22"/>
          <w:szCs w:val="22"/>
        </w:rPr>
        <w:t>demiolog</w:t>
      </w:r>
      <w:r w:rsidR="00CA7EF8">
        <w:rPr>
          <w:sz w:val="22"/>
          <w:szCs w:val="22"/>
        </w:rPr>
        <w:t>y</w:t>
      </w:r>
      <w:r w:rsidR="00600E45">
        <w:rPr>
          <w:sz w:val="22"/>
          <w:szCs w:val="22"/>
        </w:rPr>
        <w:t xml:space="preserve"> </w:t>
      </w:r>
      <w:r>
        <w:rPr>
          <w:sz w:val="22"/>
          <w:szCs w:val="22"/>
        </w:rPr>
        <w:t>Center</w:t>
      </w:r>
      <w:r w:rsidR="0035310A">
        <w:rPr>
          <w:sz w:val="22"/>
          <w:szCs w:val="22"/>
        </w:rPr>
        <w:t xml:space="preserve"> </w:t>
      </w:r>
    </w:p>
    <w:p w:rsidR="00176267" w:rsidRDefault="00600E45" w:rsidP="00EE6F86">
      <w:pPr>
        <w:numPr>
          <w:ilvl w:val="0"/>
          <w:numId w:val="32"/>
        </w:numPr>
        <w:rPr>
          <w:sz w:val="22"/>
          <w:szCs w:val="22"/>
        </w:rPr>
      </w:pPr>
      <w:r>
        <w:rPr>
          <w:sz w:val="22"/>
          <w:szCs w:val="22"/>
        </w:rPr>
        <w:t>Rocky Mountain Tribal Epidemiology Center (</w:t>
      </w:r>
      <w:r w:rsidR="00B0510A" w:rsidRPr="00845F42">
        <w:rPr>
          <w:sz w:val="22"/>
          <w:szCs w:val="22"/>
        </w:rPr>
        <w:t>M</w:t>
      </w:r>
      <w:r w:rsidR="00922D88">
        <w:rPr>
          <w:sz w:val="22"/>
          <w:szCs w:val="22"/>
        </w:rPr>
        <w:t xml:space="preserve">T-WY </w:t>
      </w:r>
      <w:r w:rsidR="00176267">
        <w:rPr>
          <w:sz w:val="22"/>
          <w:szCs w:val="22"/>
        </w:rPr>
        <w:t xml:space="preserve"> Tribal Leaders Council</w:t>
      </w:r>
      <w:r>
        <w:rPr>
          <w:sz w:val="22"/>
          <w:szCs w:val="22"/>
        </w:rPr>
        <w:t>)</w:t>
      </w:r>
      <w:r w:rsidR="00176267">
        <w:rPr>
          <w:sz w:val="22"/>
          <w:szCs w:val="22"/>
        </w:rPr>
        <w:t xml:space="preserve"> </w:t>
      </w:r>
    </w:p>
    <w:p w:rsidR="00176267" w:rsidRDefault="00B0510A" w:rsidP="00EE6F86">
      <w:pPr>
        <w:numPr>
          <w:ilvl w:val="0"/>
          <w:numId w:val="32"/>
        </w:numPr>
        <w:rPr>
          <w:sz w:val="22"/>
          <w:szCs w:val="22"/>
        </w:rPr>
      </w:pPr>
      <w:r w:rsidRPr="00845F42">
        <w:rPr>
          <w:sz w:val="22"/>
          <w:szCs w:val="22"/>
        </w:rPr>
        <w:t xml:space="preserve">Navajo </w:t>
      </w:r>
      <w:r w:rsidR="00600E45">
        <w:rPr>
          <w:sz w:val="22"/>
          <w:szCs w:val="22"/>
        </w:rPr>
        <w:t>Epidemiology Cent</w:t>
      </w:r>
      <w:r w:rsidR="00CA7EF8">
        <w:rPr>
          <w:sz w:val="22"/>
          <w:szCs w:val="22"/>
        </w:rPr>
        <w:t xml:space="preserve"> </w:t>
      </w:r>
      <w:r w:rsidR="00600E45">
        <w:rPr>
          <w:sz w:val="22"/>
          <w:szCs w:val="22"/>
        </w:rPr>
        <w:t>r (</w:t>
      </w:r>
      <w:r w:rsidRPr="00845F42">
        <w:rPr>
          <w:sz w:val="22"/>
          <w:szCs w:val="22"/>
        </w:rPr>
        <w:t>Nation Division of Health</w:t>
      </w:r>
      <w:r w:rsidR="00600E45">
        <w:rPr>
          <w:sz w:val="22"/>
          <w:szCs w:val="22"/>
        </w:rPr>
        <w:t>)</w:t>
      </w:r>
      <w:r w:rsidRPr="00845F42">
        <w:rPr>
          <w:sz w:val="22"/>
          <w:szCs w:val="22"/>
        </w:rPr>
        <w:t>,</w:t>
      </w:r>
    </w:p>
    <w:p w:rsidR="00B0510A" w:rsidRPr="00845F42" w:rsidRDefault="00B0510A" w:rsidP="00EE6F86">
      <w:pPr>
        <w:numPr>
          <w:ilvl w:val="0"/>
          <w:numId w:val="32"/>
        </w:numPr>
        <w:rPr>
          <w:sz w:val="22"/>
          <w:szCs w:val="22"/>
        </w:rPr>
      </w:pPr>
      <w:r w:rsidRPr="00845F42">
        <w:rPr>
          <w:sz w:val="22"/>
          <w:szCs w:val="22"/>
        </w:rPr>
        <w:lastRenderedPageBreak/>
        <w:t xml:space="preserve">Northern Plains </w:t>
      </w:r>
      <w:r w:rsidR="00274185">
        <w:rPr>
          <w:sz w:val="22"/>
          <w:szCs w:val="22"/>
        </w:rPr>
        <w:t xml:space="preserve">Tribal </w:t>
      </w:r>
      <w:r w:rsidRPr="00845F42">
        <w:rPr>
          <w:sz w:val="22"/>
          <w:szCs w:val="22"/>
        </w:rPr>
        <w:t>Epi</w:t>
      </w:r>
      <w:r w:rsidR="00600E45">
        <w:rPr>
          <w:sz w:val="22"/>
          <w:szCs w:val="22"/>
        </w:rPr>
        <w:t xml:space="preserve">demiology </w:t>
      </w:r>
      <w:r w:rsidRPr="00845F42">
        <w:rPr>
          <w:sz w:val="22"/>
          <w:szCs w:val="22"/>
        </w:rPr>
        <w:t>Center</w:t>
      </w:r>
      <w:r w:rsidR="00176267">
        <w:rPr>
          <w:sz w:val="22"/>
          <w:szCs w:val="22"/>
        </w:rPr>
        <w:t xml:space="preserve"> </w:t>
      </w:r>
      <w:r w:rsidR="00600E45">
        <w:rPr>
          <w:sz w:val="22"/>
          <w:szCs w:val="22"/>
        </w:rPr>
        <w:t>(Great Plains Tribal Chairmen’s Health Board)</w:t>
      </w:r>
    </w:p>
    <w:p w:rsidR="00B0510A" w:rsidRPr="00845F42" w:rsidRDefault="00B0510A" w:rsidP="00EE6F86">
      <w:pPr>
        <w:numPr>
          <w:ilvl w:val="0"/>
          <w:numId w:val="32"/>
        </w:numPr>
        <w:rPr>
          <w:sz w:val="22"/>
          <w:szCs w:val="22"/>
        </w:rPr>
      </w:pPr>
      <w:r w:rsidRPr="00845F42">
        <w:rPr>
          <w:sz w:val="22"/>
          <w:szCs w:val="22"/>
        </w:rPr>
        <w:t xml:space="preserve">Oklahoma </w:t>
      </w:r>
      <w:r w:rsidR="00274185">
        <w:rPr>
          <w:sz w:val="22"/>
          <w:szCs w:val="22"/>
        </w:rPr>
        <w:t xml:space="preserve">City </w:t>
      </w:r>
      <w:r w:rsidRPr="00845F42">
        <w:rPr>
          <w:sz w:val="22"/>
          <w:szCs w:val="22"/>
        </w:rPr>
        <w:t xml:space="preserve">Area </w:t>
      </w:r>
      <w:r w:rsidR="00274185">
        <w:rPr>
          <w:sz w:val="22"/>
          <w:szCs w:val="22"/>
        </w:rPr>
        <w:t xml:space="preserve">Tribal </w:t>
      </w:r>
      <w:r w:rsidRPr="00845F42">
        <w:rPr>
          <w:sz w:val="22"/>
          <w:szCs w:val="22"/>
        </w:rPr>
        <w:t>Epi</w:t>
      </w:r>
      <w:r w:rsidR="00600E45">
        <w:rPr>
          <w:sz w:val="22"/>
          <w:szCs w:val="22"/>
        </w:rPr>
        <w:t xml:space="preserve">demiology </w:t>
      </w:r>
      <w:r w:rsidRPr="00845F42">
        <w:rPr>
          <w:sz w:val="22"/>
          <w:szCs w:val="22"/>
        </w:rPr>
        <w:t>Center</w:t>
      </w:r>
      <w:r w:rsidR="00176267">
        <w:rPr>
          <w:sz w:val="22"/>
          <w:szCs w:val="22"/>
        </w:rPr>
        <w:t xml:space="preserve"> </w:t>
      </w:r>
    </w:p>
    <w:p w:rsidR="00176267" w:rsidRDefault="00B0510A" w:rsidP="00EE6F86">
      <w:pPr>
        <w:numPr>
          <w:ilvl w:val="0"/>
          <w:numId w:val="32"/>
        </w:numPr>
        <w:rPr>
          <w:sz w:val="22"/>
          <w:szCs w:val="22"/>
        </w:rPr>
      </w:pPr>
      <w:r w:rsidRPr="00845F42">
        <w:rPr>
          <w:sz w:val="22"/>
          <w:szCs w:val="22"/>
        </w:rPr>
        <w:t>United South and Eastern Tribal Epi</w:t>
      </w:r>
      <w:r w:rsidR="00600E45">
        <w:rPr>
          <w:sz w:val="22"/>
          <w:szCs w:val="22"/>
        </w:rPr>
        <w:t xml:space="preserve">demiology </w:t>
      </w:r>
      <w:r w:rsidRPr="00845F42">
        <w:rPr>
          <w:sz w:val="22"/>
          <w:szCs w:val="22"/>
        </w:rPr>
        <w:t>Center</w:t>
      </w:r>
    </w:p>
    <w:p w:rsidR="00B0510A" w:rsidRDefault="00600E45" w:rsidP="00EE6F86">
      <w:pPr>
        <w:numPr>
          <w:ilvl w:val="0"/>
          <w:numId w:val="32"/>
        </w:numPr>
        <w:rPr>
          <w:sz w:val="22"/>
          <w:szCs w:val="22"/>
        </w:rPr>
      </w:pPr>
      <w:r>
        <w:rPr>
          <w:sz w:val="22"/>
          <w:szCs w:val="22"/>
        </w:rPr>
        <w:t xml:space="preserve">Urban Indian Health Institute Tribal Epidemiology Center </w:t>
      </w:r>
      <w:r w:rsidR="00176267">
        <w:rPr>
          <w:sz w:val="22"/>
          <w:szCs w:val="22"/>
        </w:rPr>
        <w:t xml:space="preserve"> </w:t>
      </w:r>
    </w:p>
    <w:p w:rsidR="00457A5C" w:rsidRDefault="00457A5C" w:rsidP="00723011">
      <w:pPr>
        <w:tabs>
          <w:tab w:val="left" w:pos="-1440"/>
          <w:tab w:val="left" w:pos="-720"/>
        </w:tabs>
        <w:suppressAutoHyphens/>
        <w:ind w:left="0"/>
        <w:jc w:val="both"/>
        <w:rPr>
          <w:sz w:val="22"/>
          <w:szCs w:val="22"/>
        </w:rPr>
      </w:pPr>
    </w:p>
    <w:p w:rsidR="00090BD5" w:rsidRDefault="00B0510A" w:rsidP="00723011">
      <w:pPr>
        <w:tabs>
          <w:tab w:val="left" w:pos="-1440"/>
          <w:tab w:val="left" w:pos="-720"/>
        </w:tabs>
        <w:suppressAutoHyphens/>
        <w:ind w:left="0"/>
        <w:jc w:val="both"/>
        <w:rPr>
          <w:sz w:val="22"/>
          <w:szCs w:val="22"/>
        </w:rPr>
      </w:pPr>
      <w:r w:rsidRPr="00845F42">
        <w:rPr>
          <w:sz w:val="22"/>
          <w:szCs w:val="22"/>
        </w:rPr>
        <w:t xml:space="preserve">The Board </w:t>
      </w:r>
      <w:r w:rsidR="006E620F">
        <w:rPr>
          <w:sz w:val="22"/>
          <w:szCs w:val="22"/>
        </w:rPr>
        <w:t>recommends permanent fu</w:t>
      </w:r>
      <w:r w:rsidRPr="00845F42">
        <w:rPr>
          <w:sz w:val="22"/>
          <w:szCs w:val="22"/>
        </w:rPr>
        <w:t>nd</w:t>
      </w:r>
      <w:r w:rsidR="006E620F">
        <w:rPr>
          <w:sz w:val="22"/>
          <w:szCs w:val="22"/>
        </w:rPr>
        <w:t xml:space="preserve">ing for Tribal EpiCenters </w:t>
      </w:r>
      <w:r w:rsidRPr="00845F42">
        <w:rPr>
          <w:sz w:val="22"/>
          <w:szCs w:val="22"/>
        </w:rPr>
        <w:t>a</w:t>
      </w:r>
      <w:r w:rsidR="00177388">
        <w:rPr>
          <w:sz w:val="22"/>
          <w:szCs w:val="22"/>
        </w:rPr>
        <w:t>t a</w:t>
      </w:r>
      <w:r w:rsidRPr="00845F42">
        <w:rPr>
          <w:sz w:val="22"/>
          <w:szCs w:val="22"/>
        </w:rPr>
        <w:t xml:space="preserve"> level that will enable them to be fully functional epidemiological and surveillance centers.  </w:t>
      </w:r>
      <w:r w:rsidR="0035310A">
        <w:rPr>
          <w:sz w:val="22"/>
          <w:szCs w:val="22"/>
        </w:rPr>
        <w:t>The</w:t>
      </w:r>
      <w:r w:rsidR="006A466E">
        <w:rPr>
          <w:sz w:val="22"/>
          <w:szCs w:val="22"/>
        </w:rPr>
        <w:t xml:space="preserve">re is no proposed increase for Tribal Epicenters in </w:t>
      </w:r>
      <w:r w:rsidR="0035310A">
        <w:rPr>
          <w:sz w:val="22"/>
          <w:szCs w:val="22"/>
        </w:rPr>
        <w:t>FY 201</w:t>
      </w:r>
      <w:r w:rsidR="006A466E">
        <w:rPr>
          <w:sz w:val="22"/>
          <w:szCs w:val="22"/>
        </w:rPr>
        <w:t xml:space="preserve">6 despite the fact that funding for the most part over the last ten years has remained flat.  In FY 2011 and FY 2012 the base budget of the Epicenters was eroded due to Congressional rescissions in the appropriations process.  In FY 2013 the Epicenter budget was reduced by over $245,000 due to the Administration sequester. The large increase in FY 2014 depicted in the graph below  simply restored the Epicenter budget to its original level in FY 2012 prior to the sequester.  </w:t>
      </w:r>
    </w:p>
    <w:p w:rsidR="00090BD5" w:rsidRDefault="00090BD5" w:rsidP="00723011">
      <w:pPr>
        <w:tabs>
          <w:tab w:val="left" w:pos="-1440"/>
          <w:tab w:val="left" w:pos="-720"/>
        </w:tabs>
        <w:suppressAutoHyphens/>
        <w:ind w:left="0"/>
        <w:jc w:val="both"/>
        <w:rPr>
          <w:sz w:val="22"/>
          <w:szCs w:val="22"/>
        </w:rPr>
      </w:pPr>
    </w:p>
    <w:p w:rsidR="006A466E" w:rsidRDefault="006A466E" w:rsidP="00723011">
      <w:pPr>
        <w:tabs>
          <w:tab w:val="left" w:pos="-1440"/>
          <w:tab w:val="left" w:pos="-720"/>
        </w:tabs>
        <w:suppressAutoHyphens/>
        <w:ind w:left="0"/>
        <w:jc w:val="both"/>
        <w:rPr>
          <w:sz w:val="22"/>
          <w:szCs w:val="22"/>
        </w:rPr>
      </w:pPr>
      <w:r>
        <w:rPr>
          <w:noProof/>
          <w:sz w:val="22"/>
          <w:szCs w:val="22"/>
        </w:rPr>
        <w:drawing>
          <wp:inline distT="0" distB="0" distL="0" distR="0" wp14:anchorId="04C617E5" wp14:editId="3E8F4EF5">
            <wp:extent cx="3108520" cy="16478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112150" cy="1649749"/>
                    </a:xfrm>
                    <a:prstGeom prst="rect">
                      <a:avLst/>
                    </a:prstGeom>
                    <a:noFill/>
                  </pic:spPr>
                </pic:pic>
              </a:graphicData>
            </a:graphic>
          </wp:inline>
        </w:drawing>
      </w:r>
    </w:p>
    <w:p w:rsidR="00826DDE" w:rsidRDefault="00826DDE" w:rsidP="00723011">
      <w:pPr>
        <w:tabs>
          <w:tab w:val="left" w:pos="-1440"/>
          <w:tab w:val="left" w:pos="-720"/>
        </w:tabs>
        <w:suppressAutoHyphens/>
        <w:ind w:left="0"/>
        <w:jc w:val="both"/>
        <w:rPr>
          <w:sz w:val="22"/>
          <w:szCs w:val="22"/>
        </w:rPr>
      </w:pPr>
    </w:p>
    <w:p w:rsidR="00183181" w:rsidRDefault="00090BD5" w:rsidP="00590A82">
      <w:pPr>
        <w:tabs>
          <w:tab w:val="left" w:pos="-1440"/>
          <w:tab w:val="left" w:pos="-720"/>
        </w:tabs>
        <w:suppressAutoHyphens/>
        <w:ind w:left="0"/>
        <w:jc w:val="both"/>
        <w:rPr>
          <w:sz w:val="22"/>
          <w:szCs w:val="22"/>
        </w:rPr>
      </w:pPr>
      <w:r>
        <w:rPr>
          <w:sz w:val="22"/>
          <w:szCs w:val="22"/>
        </w:rPr>
        <w:t xml:space="preserve">The </w:t>
      </w:r>
      <w:r w:rsidR="006A466E">
        <w:rPr>
          <w:sz w:val="22"/>
          <w:szCs w:val="22"/>
        </w:rPr>
        <w:t xml:space="preserve">current </w:t>
      </w:r>
      <w:r w:rsidR="006E620F">
        <w:rPr>
          <w:sz w:val="22"/>
          <w:szCs w:val="22"/>
        </w:rPr>
        <w:t xml:space="preserve">level of funding does not provide </w:t>
      </w:r>
      <w:r w:rsidR="009D469A">
        <w:rPr>
          <w:sz w:val="22"/>
          <w:szCs w:val="22"/>
        </w:rPr>
        <w:t xml:space="preserve">an adequate increase to cover the costs of </w:t>
      </w:r>
      <w:r w:rsidR="006E620F">
        <w:rPr>
          <w:sz w:val="22"/>
          <w:szCs w:val="22"/>
        </w:rPr>
        <w:t>inflation</w:t>
      </w:r>
      <w:r w:rsidR="009D469A">
        <w:rPr>
          <w:sz w:val="22"/>
          <w:szCs w:val="22"/>
        </w:rPr>
        <w:t xml:space="preserve">, </w:t>
      </w:r>
      <w:r w:rsidR="006E620F">
        <w:rPr>
          <w:sz w:val="22"/>
          <w:szCs w:val="22"/>
        </w:rPr>
        <w:t>pay increases</w:t>
      </w:r>
      <w:r w:rsidR="009D469A">
        <w:rPr>
          <w:sz w:val="22"/>
          <w:szCs w:val="22"/>
        </w:rPr>
        <w:t>, and program growth</w:t>
      </w:r>
      <w:r w:rsidR="006E620F">
        <w:rPr>
          <w:sz w:val="22"/>
          <w:szCs w:val="22"/>
        </w:rPr>
        <w:t xml:space="preserve"> for the EpiCenters</w:t>
      </w:r>
      <w:r w:rsidR="009D469A">
        <w:rPr>
          <w:sz w:val="22"/>
          <w:szCs w:val="22"/>
        </w:rPr>
        <w:t xml:space="preserve">. </w:t>
      </w:r>
      <w:r w:rsidR="00183181" w:rsidRPr="00183181">
        <w:rPr>
          <w:sz w:val="22"/>
          <w:szCs w:val="22"/>
        </w:rPr>
        <w:t>T</w:t>
      </w:r>
      <w:r w:rsidR="00183181">
        <w:rPr>
          <w:sz w:val="22"/>
          <w:szCs w:val="22"/>
        </w:rPr>
        <w:t xml:space="preserve">ribal EpiCenters conduct </w:t>
      </w:r>
      <w:r w:rsidR="00183181" w:rsidRPr="00183181">
        <w:rPr>
          <w:sz w:val="22"/>
          <w:szCs w:val="22"/>
        </w:rPr>
        <w:t>distinct public health functions and corresponding activities, ranging from population based public health surveillance, local, national and regional infrastructure and capacity building, to infectious disease outbreak response.  In contrast to the fifty state operated public health departments, local public health departments, and federal departments</w:t>
      </w:r>
      <w:r w:rsidR="00183181">
        <w:rPr>
          <w:sz w:val="22"/>
          <w:szCs w:val="22"/>
        </w:rPr>
        <w:t>, there are only 12 T</w:t>
      </w:r>
      <w:r w:rsidR="00183181" w:rsidRPr="00183181">
        <w:rPr>
          <w:sz w:val="22"/>
          <w:szCs w:val="22"/>
        </w:rPr>
        <w:t>ribal epidemiology centers to e</w:t>
      </w:r>
      <w:r w:rsidR="00183181">
        <w:rPr>
          <w:sz w:val="22"/>
          <w:szCs w:val="22"/>
        </w:rPr>
        <w:t xml:space="preserve">xecute these functions for 565 Tribes, </w:t>
      </w:r>
      <w:r w:rsidR="00CA7EF8">
        <w:rPr>
          <w:sz w:val="22"/>
          <w:szCs w:val="22"/>
        </w:rPr>
        <w:t>uncounted</w:t>
      </w:r>
      <w:r w:rsidR="00183181">
        <w:rPr>
          <w:sz w:val="22"/>
          <w:szCs w:val="22"/>
        </w:rPr>
        <w:t xml:space="preserve"> T</w:t>
      </w:r>
      <w:r w:rsidR="00183181" w:rsidRPr="00183181">
        <w:rPr>
          <w:sz w:val="22"/>
          <w:szCs w:val="22"/>
        </w:rPr>
        <w:t xml:space="preserve">ribal organizations, and 33 urban Indian health organizations.  </w:t>
      </w:r>
    </w:p>
    <w:p w:rsidR="00183181" w:rsidRDefault="00183181" w:rsidP="00590A82">
      <w:pPr>
        <w:tabs>
          <w:tab w:val="left" w:pos="-1440"/>
          <w:tab w:val="left" w:pos="-720"/>
        </w:tabs>
        <w:suppressAutoHyphens/>
        <w:ind w:left="0"/>
        <w:jc w:val="both"/>
        <w:rPr>
          <w:sz w:val="22"/>
          <w:szCs w:val="22"/>
        </w:rPr>
      </w:pPr>
    </w:p>
    <w:p w:rsidR="00590A82" w:rsidRPr="00590A82" w:rsidRDefault="009D469A" w:rsidP="00590A82">
      <w:pPr>
        <w:tabs>
          <w:tab w:val="left" w:pos="-1440"/>
          <w:tab w:val="left" w:pos="-720"/>
        </w:tabs>
        <w:suppressAutoHyphens/>
        <w:ind w:left="0"/>
        <w:jc w:val="both"/>
        <w:rPr>
          <w:sz w:val="22"/>
          <w:szCs w:val="22"/>
        </w:rPr>
      </w:pPr>
      <w:r>
        <w:rPr>
          <w:sz w:val="22"/>
          <w:szCs w:val="22"/>
        </w:rPr>
        <w:lastRenderedPageBreak/>
        <w:t>U</w:t>
      </w:r>
      <w:r w:rsidR="006E620F">
        <w:rPr>
          <w:sz w:val="22"/>
          <w:szCs w:val="22"/>
        </w:rPr>
        <w:t xml:space="preserve">nless these programs receive </w:t>
      </w:r>
      <w:r>
        <w:rPr>
          <w:sz w:val="22"/>
          <w:szCs w:val="22"/>
        </w:rPr>
        <w:t xml:space="preserve">adequate </w:t>
      </w:r>
      <w:r w:rsidR="006E620F">
        <w:rPr>
          <w:sz w:val="22"/>
          <w:szCs w:val="22"/>
        </w:rPr>
        <w:t xml:space="preserve">funding increases, they will be </w:t>
      </w:r>
      <w:r>
        <w:rPr>
          <w:sz w:val="22"/>
          <w:szCs w:val="22"/>
        </w:rPr>
        <w:t xml:space="preserve">challenged </w:t>
      </w:r>
      <w:r w:rsidR="006E620F">
        <w:rPr>
          <w:sz w:val="22"/>
          <w:szCs w:val="22"/>
        </w:rPr>
        <w:t xml:space="preserve">to retain the highly skilled professionals in their programs.  Previous </w:t>
      </w:r>
      <w:r w:rsidR="00B0510A" w:rsidRPr="007E6ADF">
        <w:rPr>
          <w:sz w:val="22"/>
          <w:szCs w:val="22"/>
        </w:rPr>
        <w:t xml:space="preserve">increases have allowed </w:t>
      </w:r>
      <w:r w:rsidR="00B0510A" w:rsidRPr="007E6ADF">
        <w:rPr>
          <w:iCs/>
          <w:sz w:val="22"/>
          <w:szCs w:val="22"/>
        </w:rPr>
        <w:t>the</w:t>
      </w:r>
      <w:r w:rsidR="00B0510A" w:rsidRPr="007E6ADF">
        <w:rPr>
          <w:sz w:val="22"/>
          <w:szCs w:val="22"/>
        </w:rPr>
        <w:t xml:space="preserve"> NPAIHB </w:t>
      </w:r>
      <w:r w:rsidR="00B0510A" w:rsidRPr="007E6ADF">
        <w:rPr>
          <w:i/>
          <w:sz w:val="22"/>
          <w:szCs w:val="22"/>
        </w:rPr>
        <w:t>EpiCenter</w:t>
      </w:r>
      <w:r w:rsidR="00B0510A" w:rsidRPr="007E6ADF">
        <w:rPr>
          <w:sz w:val="22"/>
          <w:szCs w:val="22"/>
        </w:rPr>
        <w:t xml:space="preserve"> to be</w:t>
      </w:r>
      <w:r w:rsidR="00B0510A" w:rsidRPr="00845F42">
        <w:rPr>
          <w:sz w:val="22"/>
          <w:szCs w:val="22"/>
        </w:rPr>
        <w:t xml:space="preserve"> funded at a level that allows it to provide professional, high quality work for Indian health programs.  </w:t>
      </w:r>
      <w:r w:rsidR="005C5E16" w:rsidRPr="009B1F56">
        <w:rPr>
          <w:sz w:val="22"/>
          <w:szCs w:val="22"/>
        </w:rPr>
        <w:t xml:space="preserve">NPAIHB recommends </w:t>
      </w:r>
      <w:r w:rsidR="00634769" w:rsidRPr="009B1F56">
        <w:rPr>
          <w:sz w:val="22"/>
          <w:szCs w:val="22"/>
        </w:rPr>
        <w:t xml:space="preserve">that each Tribal EpiCenter receive at least $1 million annually </w:t>
      </w:r>
      <w:bookmarkEnd w:id="28"/>
      <w:bookmarkEnd w:id="29"/>
      <w:r w:rsidR="00634769">
        <w:rPr>
          <w:sz w:val="22"/>
          <w:szCs w:val="22"/>
        </w:rPr>
        <w:t>to</w:t>
      </w:r>
      <w:r w:rsidR="00634769" w:rsidRPr="00634769">
        <w:rPr>
          <w:sz w:val="22"/>
          <w:szCs w:val="22"/>
        </w:rPr>
        <w:t xml:space="preserve"> consistently provide services in the range that is needed</w:t>
      </w:r>
      <w:r w:rsidR="00634769">
        <w:rPr>
          <w:sz w:val="22"/>
          <w:szCs w:val="22"/>
        </w:rPr>
        <w:t>.  In order</w:t>
      </w:r>
      <w:r w:rsidR="00634769" w:rsidRPr="00634769">
        <w:rPr>
          <w:sz w:val="22"/>
          <w:szCs w:val="22"/>
        </w:rPr>
        <w:t xml:space="preserve"> </w:t>
      </w:r>
      <w:r w:rsidR="00634769">
        <w:rPr>
          <w:sz w:val="22"/>
          <w:szCs w:val="22"/>
        </w:rPr>
        <w:t xml:space="preserve">to </w:t>
      </w:r>
      <w:r w:rsidR="00634769" w:rsidRPr="00634769">
        <w:rPr>
          <w:sz w:val="22"/>
          <w:szCs w:val="22"/>
        </w:rPr>
        <w:t xml:space="preserve">fully handle data requests from Tribes </w:t>
      </w:r>
      <w:r w:rsidR="00634769">
        <w:rPr>
          <w:sz w:val="22"/>
          <w:szCs w:val="22"/>
        </w:rPr>
        <w:t xml:space="preserve">NPAIHB </w:t>
      </w:r>
      <w:r w:rsidR="00634769" w:rsidRPr="00634769">
        <w:rPr>
          <w:sz w:val="22"/>
          <w:szCs w:val="22"/>
        </w:rPr>
        <w:t>could easily use six statisticians, full time</w:t>
      </w:r>
      <w:r w:rsidR="00A64622">
        <w:rPr>
          <w:sz w:val="22"/>
          <w:szCs w:val="22"/>
        </w:rPr>
        <w:t>,</w:t>
      </w:r>
      <w:r w:rsidR="00634769" w:rsidRPr="00634769">
        <w:rPr>
          <w:sz w:val="22"/>
          <w:szCs w:val="22"/>
        </w:rPr>
        <w:t xml:space="preserve"> </w:t>
      </w:r>
      <w:r w:rsidR="00CA7EF8" w:rsidRPr="00634769">
        <w:rPr>
          <w:sz w:val="22"/>
          <w:szCs w:val="22"/>
        </w:rPr>
        <w:t>and three</w:t>
      </w:r>
      <w:r w:rsidR="00634769" w:rsidRPr="00634769">
        <w:rPr>
          <w:sz w:val="22"/>
          <w:szCs w:val="22"/>
        </w:rPr>
        <w:t xml:space="preserve"> additional epidemiologists.  Fully funding the TECs at a reasonable rate would allow important surveillance and epidemiology work to be completed on behalf of </w:t>
      </w:r>
      <w:r w:rsidR="00A64622">
        <w:rPr>
          <w:sz w:val="22"/>
          <w:szCs w:val="22"/>
        </w:rPr>
        <w:t xml:space="preserve">and alongside </w:t>
      </w:r>
      <w:r w:rsidR="00634769" w:rsidRPr="00634769">
        <w:rPr>
          <w:sz w:val="22"/>
          <w:szCs w:val="22"/>
        </w:rPr>
        <w:t>the tribes</w:t>
      </w:r>
      <w:r w:rsidR="00A64622">
        <w:rPr>
          <w:sz w:val="22"/>
          <w:szCs w:val="22"/>
        </w:rPr>
        <w:t xml:space="preserve"> in each Area</w:t>
      </w:r>
      <w:r w:rsidR="00634769" w:rsidRPr="00634769">
        <w:rPr>
          <w:sz w:val="22"/>
          <w:szCs w:val="22"/>
        </w:rPr>
        <w:t xml:space="preserve">.  </w:t>
      </w:r>
    </w:p>
    <w:p w:rsidR="00AB5ABE" w:rsidRDefault="00AB5ABE" w:rsidP="00094A54">
      <w:pPr>
        <w:pStyle w:val="Heading3"/>
        <w:spacing w:before="0" w:line="240" w:lineRule="auto"/>
        <w:ind w:left="0"/>
      </w:pPr>
    </w:p>
    <w:p w:rsidR="00F32539" w:rsidRDefault="00B0510A" w:rsidP="00B61115">
      <w:pPr>
        <w:pStyle w:val="Heading3"/>
        <w:shd w:val="clear" w:color="auto" w:fill="C6D9F1" w:themeFill="text2" w:themeFillTint="33"/>
        <w:spacing w:before="0" w:line="240" w:lineRule="auto"/>
        <w:ind w:left="0"/>
        <w:rPr>
          <w:rFonts w:ascii="Times New Roman" w:hAnsi="Times New Roman"/>
          <w:b/>
          <w:bCs/>
          <w:sz w:val="24"/>
        </w:rPr>
      </w:pPr>
      <w:bookmarkStart w:id="33" w:name="_Toc66011928"/>
      <w:r w:rsidRPr="00FA71B3">
        <w:rPr>
          <w:rFonts w:ascii="Times New Roman" w:hAnsi="Times New Roman"/>
          <w:b/>
          <w:bCs/>
          <w:sz w:val="24"/>
        </w:rPr>
        <w:t>Dental Services (</w:t>
      </w:r>
      <w:r w:rsidR="00BF49D3" w:rsidRPr="00FA71B3">
        <w:rPr>
          <w:rFonts w:ascii="Times New Roman" w:hAnsi="Times New Roman"/>
          <w:b/>
          <w:bCs/>
          <w:sz w:val="24"/>
        </w:rPr>
        <w:t>CJ-</w:t>
      </w:r>
      <w:r w:rsidR="00137FC5">
        <w:rPr>
          <w:rFonts w:ascii="Times New Roman" w:hAnsi="Times New Roman"/>
          <w:b/>
          <w:bCs/>
          <w:sz w:val="24"/>
        </w:rPr>
        <w:t>78</w:t>
      </w:r>
      <w:r w:rsidRPr="00FA71B3">
        <w:rPr>
          <w:rFonts w:ascii="Times New Roman" w:hAnsi="Times New Roman"/>
          <w:b/>
          <w:bCs/>
          <w:sz w:val="24"/>
        </w:rPr>
        <w:t>)</w:t>
      </w:r>
      <w:bookmarkEnd w:id="33"/>
    </w:p>
    <w:p w:rsidR="006A1D13" w:rsidRDefault="006A1D13" w:rsidP="00245E3F">
      <w:pPr>
        <w:pStyle w:val="BodyText"/>
        <w:spacing w:after="0"/>
        <w:ind w:left="0"/>
        <w:jc w:val="center"/>
      </w:pPr>
    </w:p>
    <w:p w:rsidR="00245E3F" w:rsidRDefault="00245E3F" w:rsidP="00245E3F">
      <w:pPr>
        <w:pStyle w:val="BodyText"/>
        <w:spacing w:after="0"/>
        <w:ind w:left="0"/>
        <w:jc w:val="center"/>
      </w:pPr>
      <w:r w:rsidRPr="00245E3F">
        <w:rPr>
          <w:noProof/>
        </w:rPr>
        <w:drawing>
          <wp:inline distT="0" distB="0" distL="0" distR="0" wp14:anchorId="1AD4F1A3" wp14:editId="7646AB84">
            <wp:extent cx="2971800" cy="215995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971800" cy="2159955"/>
                    </a:xfrm>
                    <a:prstGeom prst="rect">
                      <a:avLst/>
                    </a:prstGeom>
                    <a:noFill/>
                    <a:ln>
                      <a:noFill/>
                    </a:ln>
                  </pic:spPr>
                </pic:pic>
              </a:graphicData>
            </a:graphic>
          </wp:inline>
        </w:drawing>
      </w:r>
    </w:p>
    <w:p w:rsidR="00245E3F" w:rsidRPr="006A1D13" w:rsidRDefault="00245E3F" w:rsidP="006A1D13">
      <w:pPr>
        <w:pStyle w:val="BodyText"/>
        <w:spacing w:after="0"/>
      </w:pPr>
    </w:p>
    <w:p w:rsidR="006F34E6" w:rsidRDefault="00B0510A" w:rsidP="00466BF4">
      <w:pPr>
        <w:ind w:left="0"/>
        <w:jc w:val="both"/>
        <w:rPr>
          <w:sz w:val="22"/>
          <w:szCs w:val="22"/>
        </w:rPr>
      </w:pPr>
      <w:r w:rsidRPr="00466BF4">
        <w:rPr>
          <w:sz w:val="22"/>
          <w:szCs w:val="22"/>
        </w:rPr>
        <w:t xml:space="preserve">The President’s increase </w:t>
      </w:r>
      <w:r w:rsidR="00FF0A86" w:rsidRPr="00466BF4">
        <w:rPr>
          <w:sz w:val="22"/>
          <w:szCs w:val="22"/>
        </w:rPr>
        <w:t xml:space="preserve">for Dental Health services is </w:t>
      </w:r>
      <w:r w:rsidRPr="00466BF4">
        <w:rPr>
          <w:sz w:val="22"/>
          <w:szCs w:val="22"/>
        </w:rPr>
        <w:t>$</w:t>
      </w:r>
      <w:r w:rsidR="002A2509">
        <w:rPr>
          <w:sz w:val="22"/>
          <w:szCs w:val="22"/>
        </w:rPr>
        <w:t xml:space="preserve">7.5 </w:t>
      </w:r>
      <w:r w:rsidRPr="00466BF4">
        <w:rPr>
          <w:sz w:val="22"/>
          <w:szCs w:val="22"/>
        </w:rPr>
        <w:t>million</w:t>
      </w:r>
      <w:r w:rsidR="00651087" w:rsidRPr="00466BF4">
        <w:rPr>
          <w:sz w:val="22"/>
          <w:szCs w:val="22"/>
        </w:rPr>
        <w:t>, a</w:t>
      </w:r>
      <w:r w:rsidR="00FF0A86" w:rsidRPr="00466BF4">
        <w:rPr>
          <w:sz w:val="22"/>
          <w:szCs w:val="22"/>
        </w:rPr>
        <w:t xml:space="preserve"> </w:t>
      </w:r>
      <w:r w:rsidR="002A2509">
        <w:rPr>
          <w:sz w:val="22"/>
          <w:szCs w:val="22"/>
        </w:rPr>
        <w:t>4.3</w:t>
      </w:r>
      <w:r w:rsidRPr="00466BF4">
        <w:rPr>
          <w:sz w:val="22"/>
          <w:szCs w:val="22"/>
        </w:rPr>
        <w:t xml:space="preserve">% increase </w:t>
      </w:r>
      <w:r w:rsidR="005A0EEF" w:rsidRPr="00466BF4">
        <w:rPr>
          <w:sz w:val="22"/>
          <w:szCs w:val="22"/>
        </w:rPr>
        <w:t xml:space="preserve">over </w:t>
      </w:r>
      <w:r w:rsidR="00651087" w:rsidRPr="00466BF4">
        <w:rPr>
          <w:sz w:val="22"/>
          <w:szCs w:val="22"/>
        </w:rPr>
        <w:t xml:space="preserve">last year’s level.  </w:t>
      </w:r>
      <w:r w:rsidRPr="00466BF4">
        <w:rPr>
          <w:sz w:val="22"/>
          <w:szCs w:val="22"/>
        </w:rPr>
        <w:t>NPAIHB estimates it will take at least $</w:t>
      </w:r>
      <w:r w:rsidR="00354C69">
        <w:rPr>
          <w:sz w:val="22"/>
          <w:szCs w:val="22"/>
        </w:rPr>
        <w:t>8</w:t>
      </w:r>
      <w:r w:rsidR="00724907" w:rsidRPr="00466BF4">
        <w:rPr>
          <w:sz w:val="22"/>
          <w:szCs w:val="22"/>
        </w:rPr>
        <w:t xml:space="preserve"> </w:t>
      </w:r>
      <w:r w:rsidRPr="00466BF4">
        <w:rPr>
          <w:sz w:val="22"/>
          <w:szCs w:val="22"/>
        </w:rPr>
        <w:t xml:space="preserve">million to maintain current services.  </w:t>
      </w:r>
      <w:r w:rsidR="00A734D5">
        <w:rPr>
          <w:sz w:val="22"/>
          <w:szCs w:val="22"/>
        </w:rPr>
        <w:t xml:space="preserve">Staffing costs of $1.7 million for new facilities will reduce the overall increase down to $5.7 million.  The President’s request will be short $2.2 million.  </w:t>
      </w:r>
      <w:r w:rsidR="00651087" w:rsidRPr="00466BF4">
        <w:rPr>
          <w:sz w:val="22"/>
          <w:szCs w:val="22"/>
        </w:rPr>
        <w:t xml:space="preserve">The </w:t>
      </w:r>
      <w:r w:rsidR="00EE6F86">
        <w:rPr>
          <w:sz w:val="22"/>
          <w:szCs w:val="22"/>
        </w:rPr>
        <w:t xml:space="preserve">President’s </w:t>
      </w:r>
      <w:r w:rsidR="00651087" w:rsidRPr="00466BF4">
        <w:rPr>
          <w:sz w:val="22"/>
          <w:szCs w:val="22"/>
        </w:rPr>
        <w:t xml:space="preserve">request </w:t>
      </w:r>
      <w:r w:rsidRPr="00466BF4">
        <w:rPr>
          <w:sz w:val="22"/>
          <w:szCs w:val="22"/>
        </w:rPr>
        <w:t>includes $</w:t>
      </w:r>
      <w:r w:rsidR="00354C69">
        <w:rPr>
          <w:sz w:val="22"/>
          <w:szCs w:val="22"/>
        </w:rPr>
        <w:t xml:space="preserve">3.3 </w:t>
      </w:r>
      <w:r w:rsidRPr="00466BF4">
        <w:rPr>
          <w:sz w:val="22"/>
          <w:szCs w:val="22"/>
        </w:rPr>
        <w:t xml:space="preserve">million </w:t>
      </w:r>
      <w:r w:rsidR="00A756F4" w:rsidRPr="00466BF4">
        <w:rPr>
          <w:sz w:val="22"/>
          <w:szCs w:val="22"/>
        </w:rPr>
        <w:t>to phase</w:t>
      </w:r>
      <w:bookmarkStart w:id="34" w:name="_Toc66011929"/>
      <w:r w:rsidR="002C7C08">
        <w:rPr>
          <w:sz w:val="22"/>
          <w:szCs w:val="22"/>
        </w:rPr>
        <w:t xml:space="preserve"> in staffing at new facilities</w:t>
      </w:r>
      <w:r w:rsidR="006F34E6">
        <w:rPr>
          <w:sz w:val="22"/>
          <w:szCs w:val="22"/>
        </w:rPr>
        <w:t xml:space="preserve">.  </w:t>
      </w:r>
    </w:p>
    <w:p w:rsidR="006F34E6" w:rsidRDefault="006F34E6" w:rsidP="00466BF4">
      <w:pPr>
        <w:ind w:left="0"/>
        <w:jc w:val="both"/>
        <w:rPr>
          <w:sz w:val="22"/>
          <w:szCs w:val="22"/>
        </w:rPr>
      </w:pPr>
    </w:p>
    <w:p w:rsidR="00466BF4" w:rsidRPr="00466BF4" w:rsidRDefault="00AF5C2C" w:rsidP="00466BF4">
      <w:pPr>
        <w:ind w:left="0"/>
        <w:jc w:val="both"/>
        <w:rPr>
          <w:sz w:val="22"/>
          <w:szCs w:val="22"/>
        </w:rPr>
      </w:pPr>
      <w:r>
        <w:rPr>
          <w:sz w:val="22"/>
          <w:szCs w:val="22"/>
        </w:rPr>
        <w:t xml:space="preserve">While dental inflation is slowing down, The FY 2011 rescission and FY 2013 sequester have reduced the IHS dental services budget.  The </w:t>
      </w:r>
      <w:r w:rsidR="003C3E6A">
        <w:rPr>
          <w:sz w:val="22"/>
          <w:szCs w:val="22"/>
        </w:rPr>
        <w:t xml:space="preserve">very good </w:t>
      </w:r>
      <w:r w:rsidR="009529D1">
        <w:rPr>
          <w:sz w:val="22"/>
          <w:szCs w:val="22"/>
        </w:rPr>
        <w:t>FY 201</w:t>
      </w:r>
      <w:r>
        <w:rPr>
          <w:sz w:val="22"/>
          <w:szCs w:val="22"/>
        </w:rPr>
        <w:t>2</w:t>
      </w:r>
      <w:r w:rsidR="006F34E6">
        <w:rPr>
          <w:sz w:val="22"/>
          <w:szCs w:val="22"/>
        </w:rPr>
        <w:t xml:space="preserve"> annual increase of </w:t>
      </w:r>
      <w:r>
        <w:rPr>
          <w:sz w:val="22"/>
          <w:szCs w:val="22"/>
        </w:rPr>
        <w:t>4.5</w:t>
      </w:r>
      <w:r w:rsidR="003C3E6A">
        <w:rPr>
          <w:sz w:val="22"/>
          <w:szCs w:val="22"/>
        </w:rPr>
        <w:t>%</w:t>
      </w:r>
      <w:r w:rsidR="00B57F4E">
        <w:rPr>
          <w:sz w:val="22"/>
          <w:szCs w:val="22"/>
        </w:rPr>
        <w:t xml:space="preserve">, </w:t>
      </w:r>
      <w:r>
        <w:rPr>
          <w:sz w:val="22"/>
          <w:szCs w:val="22"/>
        </w:rPr>
        <w:t xml:space="preserve">for </w:t>
      </w:r>
      <w:r w:rsidR="00B57F4E">
        <w:rPr>
          <w:sz w:val="22"/>
          <w:szCs w:val="22"/>
        </w:rPr>
        <w:t>the</w:t>
      </w:r>
      <w:r w:rsidR="002C7C08">
        <w:rPr>
          <w:sz w:val="22"/>
          <w:szCs w:val="22"/>
        </w:rPr>
        <w:t xml:space="preserve"> dental program is still not </w:t>
      </w:r>
      <w:r>
        <w:rPr>
          <w:sz w:val="22"/>
          <w:szCs w:val="22"/>
        </w:rPr>
        <w:t xml:space="preserve">adequate to meet the tremendous oral health needs of Indian Country.  </w:t>
      </w:r>
      <w:r w:rsidR="006F34E6">
        <w:rPr>
          <w:sz w:val="22"/>
          <w:szCs w:val="22"/>
        </w:rPr>
        <w:t xml:space="preserve">Many Portland Area Tribes increased their dental services in FY </w:t>
      </w:r>
      <w:r w:rsidR="006F34E6">
        <w:rPr>
          <w:sz w:val="22"/>
          <w:szCs w:val="22"/>
        </w:rPr>
        <w:lastRenderedPageBreak/>
        <w:t>20</w:t>
      </w:r>
      <w:r>
        <w:rPr>
          <w:sz w:val="22"/>
          <w:szCs w:val="22"/>
        </w:rPr>
        <w:t>14</w:t>
      </w:r>
      <w:r w:rsidR="006F34E6">
        <w:rPr>
          <w:sz w:val="22"/>
          <w:szCs w:val="22"/>
        </w:rPr>
        <w:t xml:space="preserve">, but none received increases for their increased staffing since their expansions were </w:t>
      </w:r>
      <w:r w:rsidR="009529D1">
        <w:rPr>
          <w:sz w:val="22"/>
          <w:szCs w:val="22"/>
        </w:rPr>
        <w:t>funded with non-IHS funds.</w:t>
      </w:r>
      <w:r w:rsidR="003C3E6A">
        <w:rPr>
          <w:sz w:val="22"/>
          <w:szCs w:val="22"/>
        </w:rPr>
        <w:t xml:space="preserve">  </w:t>
      </w:r>
      <w:r>
        <w:rPr>
          <w:sz w:val="22"/>
          <w:szCs w:val="22"/>
        </w:rPr>
        <w:t xml:space="preserve">While the ACA provides insurance coverage and Medicaid has restored dental services, many AI/AN </w:t>
      </w:r>
      <w:r w:rsidR="00FC5E3F">
        <w:rPr>
          <w:sz w:val="22"/>
          <w:szCs w:val="22"/>
        </w:rPr>
        <w:t xml:space="preserve">still </w:t>
      </w:r>
      <w:r>
        <w:rPr>
          <w:sz w:val="22"/>
          <w:szCs w:val="22"/>
        </w:rPr>
        <w:t xml:space="preserve">do </w:t>
      </w:r>
      <w:proofErr w:type="gramStart"/>
      <w:r>
        <w:rPr>
          <w:sz w:val="22"/>
          <w:szCs w:val="22"/>
        </w:rPr>
        <w:t>not  have</w:t>
      </w:r>
      <w:proofErr w:type="gramEnd"/>
      <w:r>
        <w:rPr>
          <w:sz w:val="22"/>
          <w:szCs w:val="22"/>
        </w:rPr>
        <w:t xml:space="preserve"> access due to many private practice dentists not seeing Medicaid patients.  </w:t>
      </w:r>
    </w:p>
    <w:p w:rsidR="00466BF4" w:rsidRDefault="00466BF4" w:rsidP="00466BF4">
      <w:pPr>
        <w:ind w:left="0"/>
        <w:jc w:val="both"/>
        <w:rPr>
          <w:sz w:val="22"/>
          <w:szCs w:val="22"/>
        </w:rPr>
      </w:pPr>
    </w:p>
    <w:p w:rsidR="00AF5C2C" w:rsidRDefault="00AF5C2C" w:rsidP="00AF5C2C">
      <w:pPr>
        <w:ind w:left="0"/>
        <w:jc w:val="both"/>
        <w:rPr>
          <w:bCs/>
          <w:szCs w:val="22"/>
        </w:rPr>
      </w:pPr>
      <w:r>
        <w:rPr>
          <w:noProof/>
          <w:sz w:val="22"/>
          <w:szCs w:val="22"/>
        </w:rPr>
        <w:drawing>
          <wp:inline distT="0" distB="0" distL="0" distR="0" wp14:anchorId="102ED4BA" wp14:editId="6FA39B17">
            <wp:extent cx="3043451" cy="1829443"/>
            <wp:effectExtent l="0" t="0" r="508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050330" cy="1833578"/>
                    </a:xfrm>
                    <a:prstGeom prst="rect">
                      <a:avLst/>
                    </a:prstGeom>
                    <a:noFill/>
                  </pic:spPr>
                </pic:pic>
              </a:graphicData>
            </a:graphic>
          </wp:inline>
        </w:drawing>
      </w:r>
    </w:p>
    <w:p w:rsidR="00AF5C2C" w:rsidRDefault="00AF5C2C" w:rsidP="00AF5C2C">
      <w:pPr>
        <w:ind w:left="0"/>
        <w:jc w:val="both"/>
        <w:rPr>
          <w:bCs/>
          <w:szCs w:val="22"/>
        </w:rPr>
      </w:pPr>
    </w:p>
    <w:p w:rsidR="00AF5C2C" w:rsidRDefault="00651087" w:rsidP="00AF5C2C">
      <w:pPr>
        <w:ind w:left="0"/>
        <w:jc w:val="both"/>
        <w:rPr>
          <w:bCs/>
          <w:szCs w:val="22"/>
        </w:rPr>
      </w:pPr>
      <w:r w:rsidRPr="0006659D">
        <w:rPr>
          <w:bCs/>
          <w:szCs w:val="22"/>
        </w:rPr>
        <w:t xml:space="preserve">Indian populations have </w:t>
      </w:r>
      <w:r w:rsidR="004F22BA" w:rsidRPr="0006659D">
        <w:rPr>
          <w:bCs/>
          <w:szCs w:val="22"/>
        </w:rPr>
        <w:t xml:space="preserve">the </w:t>
      </w:r>
      <w:r w:rsidR="00466BF4" w:rsidRPr="0006659D">
        <w:rPr>
          <w:bCs/>
          <w:szCs w:val="22"/>
        </w:rPr>
        <w:t xml:space="preserve">highest </w:t>
      </w:r>
      <w:r w:rsidRPr="0006659D">
        <w:rPr>
          <w:bCs/>
          <w:szCs w:val="22"/>
        </w:rPr>
        <w:t xml:space="preserve">rates of </w:t>
      </w:r>
      <w:r w:rsidR="00466BF4" w:rsidRPr="0006659D">
        <w:rPr>
          <w:bCs/>
          <w:szCs w:val="22"/>
        </w:rPr>
        <w:t xml:space="preserve">oral health disease than any other population.  Oral </w:t>
      </w:r>
      <w:r w:rsidR="0006659D">
        <w:rPr>
          <w:bCs/>
          <w:szCs w:val="22"/>
        </w:rPr>
        <w:t>h</w:t>
      </w:r>
      <w:r w:rsidR="00466BF4" w:rsidRPr="0006659D">
        <w:rPr>
          <w:bCs/>
          <w:szCs w:val="22"/>
        </w:rPr>
        <w:t xml:space="preserve">ealth surveys conducted by IHS indicate the following: 79% of children aged 2-4 years have dental caries; 68% of adults </w:t>
      </w:r>
      <w:r w:rsidR="001A68B8" w:rsidRPr="0006659D">
        <w:rPr>
          <w:bCs/>
          <w:szCs w:val="22"/>
        </w:rPr>
        <w:t xml:space="preserve">have </w:t>
      </w:r>
      <w:r w:rsidR="00466BF4" w:rsidRPr="0006659D">
        <w:rPr>
          <w:bCs/>
          <w:szCs w:val="22"/>
        </w:rPr>
        <w:t>untreated dental decay; 59% of adults have periodontal (gum) disease; 78% of adults 35-44 years and 98% of elders (55 or older) have at least one tooth removed because of decay, trauma, or gum disease.</w:t>
      </w:r>
      <w:r w:rsidR="0006659D">
        <w:rPr>
          <w:bCs/>
          <w:szCs w:val="22"/>
        </w:rPr>
        <w:t xml:space="preserve">  </w:t>
      </w:r>
      <w:r w:rsidRPr="0006659D">
        <w:rPr>
          <w:bCs/>
          <w:szCs w:val="22"/>
        </w:rPr>
        <w:t>The</w:t>
      </w:r>
      <w:r w:rsidR="00466BF4" w:rsidRPr="0006659D">
        <w:rPr>
          <w:bCs/>
          <w:szCs w:val="22"/>
        </w:rPr>
        <w:t>se disparities are directly attributed to a lack of dental</w:t>
      </w:r>
      <w:r w:rsidR="00466BF4" w:rsidRPr="00466BF4">
        <w:rPr>
          <w:bCs/>
          <w:szCs w:val="22"/>
        </w:rPr>
        <w:t xml:space="preserve"> health funding and access to services.  IHS dental providers have a patient load of 2,800 patient</w:t>
      </w:r>
      <w:r w:rsidR="00B56B77">
        <w:rPr>
          <w:bCs/>
          <w:szCs w:val="22"/>
        </w:rPr>
        <w:t>s</w:t>
      </w:r>
      <w:r w:rsidR="00466BF4" w:rsidRPr="00466BF4">
        <w:rPr>
          <w:bCs/>
          <w:szCs w:val="22"/>
        </w:rPr>
        <w:t xml:space="preserve"> per provider, while general population providers have 1,500 patients per provider.  Per capita spending for IHS dental services is $50 per patient, while $300 is spent in the general population. </w:t>
      </w:r>
      <w:r w:rsidR="00B56B77">
        <w:rPr>
          <w:bCs/>
          <w:szCs w:val="22"/>
        </w:rPr>
        <w:t xml:space="preserve"> </w:t>
      </w:r>
    </w:p>
    <w:p w:rsidR="00AF5C2C" w:rsidRDefault="00AF5C2C" w:rsidP="00AF5C2C">
      <w:pPr>
        <w:ind w:left="0"/>
        <w:jc w:val="both"/>
        <w:rPr>
          <w:bCs/>
          <w:szCs w:val="22"/>
        </w:rPr>
      </w:pPr>
    </w:p>
    <w:p w:rsidR="00D113F7" w:rsidRPr="00AF5C2C" w:rsidRDefault="00C33D66" w:rsidP="00AF5C2C">
      <w:pPr>
        <w:ind w:left="0"/>
        <w:jc w:val="both"/>
        <w:rPr>
          <w:sz w:val="22"/>
          <w:szCs w:val="22"/>
        </w:rPr>
      </w:pPr>
      <w:r>
        <w:rPr>
          <w:szCs w:val="22"/>
        </w:rPr>
        <w:t xml:space="preserve">In addition to the recommendation </w:t>
      </w:r>
      <w:r w:rsidR="00AF5C2C">
        <w:rPr>
          <w:szCs w:val="22"/>
        </w:rPr>
        <w:t xml:space="preserve">of $.2 million </w:t>
      </w:r>
      <w:r>
        <w:rPr>
          <w:szCs w:val="22"/>
        </w:rPr>
        <w:t>to maintain current services</w:t>
      </w:r>
      <w:r w:rsidR="00856124">
        <w:rPr>
          <w:szCs w:val="22"/>
        </w:rPr>
        <w:t xml:space="preserve">, </w:t>
      </w:r>
      <w:r>
        <w:rPr>
          <w:szCs w:val="22"/>
        </w:rPr>
        <w:t xml:space="preserve">Northwest Tribes further recommend an additional </w:t>
      </w:r>
      <w:r w:rsidRPr="00D3663F">
        <w:rPr>
          <w:szCs w:val="22"/>
        </w:rPr>
        <w:t>$</w:t>
      </w:r>
      <w:r w:rsidR="00D3663F" w:rsidRPr="00D3663F">
        <w:rPr>
          <w:szCs w:val="22"/>
        </w:rPr>
        <w:t xml:space="preserve">20 </w:t>
      </w:r>
      <w:r w:rsidRPr="00D3663F">
        <w:rPr>
          <w:szCs w:val="22"/>
        </w:rPr>
        <w:t>million t</w:t>
      </w:r>
      <w:r w:rsidR="008B751C" w:rsidRPr="00D3663F">
        <w:rPr>
          <w:szCs w:val="22"/>
        </w:rPr>
        <w:t>o address the significant dental health disparities</w:t>
      </w:r>
      <w:r w:rsidRPr="00D3663F">
        <w:rPr>
          <w:szCs w:val="22"/>
        </w:rPr>
        <w:t xml:space="preserve"> in Tribal communities.</w:t>
      </w:r>
      <w:r>
        <w:rPr>
          <w:szCs w:val="22"/>
        </w:rPr>
        <w:t xml:space="preserve">  The importance of oral health is that it impacts </w:t>
      </w:r>
      <w:r w:rsidRPr="00C33D66">
        <w:rPr>
          <w:szCs w:val="22"/>
        </w:rPr>
        <w:t>self-esteem for children</w:t>
      </w:r>
      <w:r w:rsidR="00D113F7">
        <w:rPr>
          <w:szCs w:val="22"/>
        </w:rPr>
        <w:t xml:space="preserve">, </w:t>
      </w:r>
      <w:r w:rsidR="00FC5E3F">
        <w:rPr>
          <w:szCs w:val="22"/>
        </w:rPr>
        <w:t>prevents</w:t>
      </w:r>
      <w:r w:rsidRPr="00C33D66">
        <w:rPr>
          <w:szCs w:val="22"/>
        </w:rPr>
        <w:t xml:space="preserve"> problems </w:t>
      </w:r>
      <w:r w:rsidR="00FC5E3F">
        <w:rPr>
          <w:szCs w:val="22"/>
        </w:rPr>
        <w:t xml:space="preserve">in </w:t>
      </w:r>
      <w:r w:rsidRPr="00C33D66">
        <w:rPr>
          <w:szCs w:val="22"/>
        </w:rPr>
        <w:t>eating</w:t>
      </w:r>
      <w:r w:rsidR="00D113F7">
        <w:rPr>
          <w:szCs w:val="22"/>
        </w:rPr>
        <w:t xml:space="preserve"> and </w:t>
      </w:r>
      <w:r w:rsidRPr="00C33D66">
        <w:rPr>
          <w:szCs w:val="22"/>
        </w:rPr>
        <w:t>speaking</w:t>
      </w:r>
      <w:r w:rsidR="00D113F7">
        <w:rPr>
          <w:szCs w:val="22"/>
        </w:rPr>
        <w:t xml:space="preserve">, and results in good nutritional </w:t>
      </w:r>
      <w:r w:rsidR="00FC5E3F">
        <w:rPr>
          <w:szCs w:val="22"/>
        </w:rPr>
        <w:t>options</w:t>
      </w:r>
      <w:r w:rsidR="00D113F7">
        <w:rPr>
          <w:szCs w:val="22"/>
        </w:rPr>
        <w:t xml:space="preserve"> for adults.  </w:t>
      </w:r>
      <w:r w:rsidR="00FC5E3F">
        <w:rPr>
          <w:szCs w:val="22"/>
        </w:rPr>
        <w:t>On the other hand, i</w:t>
      </w:r>
      <w:r w:rsidR="002C7C08">
        <w:rPr>
          <w:szCs w:val="22"/>
        </w:rPr>
        <w:t xml:space="preserve">t </w:t>
      </w:r>
      <w:r w:rsidR="00FC5E3F">
        <w:rPr>
          <w:szCs w:val="22"/>
        </w:rPr>
        <w:t xml:space="preserve">is </w:t>
      </w:r>
      <w:r w:rsidR="002C7C08">
        <w:rPr>
          <w:szCs w:val="22"/>
        </w:rPr>
        <w:t xml:space="preserve">now widely recognized that poor dental health leads to increase morbidity and mortality.  </w:t>
      </w:r>
    </w:p>
    <w:p w:rsidR="00AB5ABE" w:rsidRDefault="00AB5ABE" w:rsidP="0066315F">
      <w:pPr>
        <w:pStyle w:val="Heading3"/>
        <w:spacing w:before="0" w:line="240" w:lineRule="auto"/>
        <w:ind w:left="0"/>
        <w:jc w:val="both"/>
        <w:rPr>
          <w:rFonts w:ascii="Times New Roman" w:hAnsi="Times New Roman"/>
          <w:b/>
          <w:bCs/>
          <w:sz w:val="24"/>
        </w:rPr>
      </w:pPr>
    </w:p>
    <w:p w:rsidR="00B0510A" w:rsidRDefault="00B0510A" w:rsidP="00B61115">
      <w:pPr>
        <w:pStyle w:val="Heading3"/>
        <w:shd w:val="clear" w:color="auto" w:fill="C6D9F1" w:themeFill="text2" w:themeFillTint="33"/>
        <w:spacing w:before="0" w:line="240" w:lineRule="auto"/>
        <w:ind w:left="0"/>
        <w:jc w:val="both"/>
        <w:rPr>
          <w:rFonts w:ascii="Times New Roman" w:hAnsi="Times New Roman"/>
          <w:b/>
          <w:bCs/>
          <w:sz w:val="24"/>
        </w:rPr>
      </w:pPr>
      <w:r>
        <w:rPr>
          <w:rFonts w:ascii="Times New Roman" w:hAnsi="Times New Roman"/>
          <w:b/>
          <w:bCs/>
          <w:sz w:val="24"/>
        </w:rPr>
        <w:t>Mental Health (</w:t>
      </w:r>
      <w:r w:rsidR="00BF49D3">
        <w:rPr>
          <w:rFonts w:ascii="Times New Roman" w:hAnsi="Times New Roman"/>
          <w:b/>
          <w:bCs/>
          <w:sz w:val="24"/>
        </w:rPr>
        <w:t>CJ-8</w:t>
      </w:r>
      <w:r w:rsidR="00137FC5">
        <w:rPr>
          <w:rFonts w:ascii="Times New Roman" w:hAnsi="Times New Roman"/>
          <w:b/>
          <w:bCs/>
          <w:sz w:val="24"/>
        </w:rPr>
        <w:t>4</w:t>
      </w:r>
      <w:r>
        <w:rPr>
          <w:rFonts w:ascii="Times New Roman" w:hAnsi="Times New Roman"/>
          <w:b/>
          <w:bCs/>
          <w:sz w:val="24"/>
        </w:rPr>
        <w:t>)</w:t>
      </w:r>
      <w:bookmarkEnd w:id="34"/>
    </w:p>
    <w:p w:rsidR="00094A54" w:rsidRDefault="00094A54" w:rsidP="00062634">
      <w:pPr>
        <w:pStyle w:val="BodyText"/>
        <w:spacing w:after="0"/>
        <w:ind w:left="0"/>
      </w:pPr>
    </w:p>
    <w:p w:rsidR="008B3A85" w:rsidRDefault="008B3A85" w:rsidP="008B3A85">
      <w:pPr>
        <w:tabs>
          <w:tab w:val="left" w:pos="-1440"/>
          <w:tab w:val="left" w:pos="-720"/>
        </w:tabs>
        <w:suppressAutoHyphens/>
        <w:ind w:left="0"/>
        <w:jc w:val="both"/>
        <w:rPr>
          <w:sz w:val="22"/>
          <w:szCs w:val="22"/>
        </w:rPr>
      </w:pPr>
      <w:r w:rsidRPr="00845F42">
        <w:rPr>
          <w:sz w:val="22"/>
          <w:szCs w:val="22"/>
        </w:rPr>
        <w:t>The President requests $</w:t>
      </w:r>
      <w:r>
        <w:rPr>
          <w:sz w:val="22"/>
          <w:szCs w:val="22"/>
        </w:rPr>
        <w:t>84.5 million</w:t>
      </w:r>
      <w:r w:rsidRPr="00845F42">
        <w:rPr>
          <w:sz w:val="22"/>
          <w:szCs w:val="22"/>
        </w:rPr>
        <w:t xml:space="preserve"> to cover the mental health</w:t>
      </w:r>
      <w:r>
        <w:rPr>
          <w:sz w:val="22"/>
          <w:szCs w:val="22"/>
        </w:rPr>
        <w:t xml:space="preserve"> </w:t>
      </w:r>
      <w:r w:rsidRPr="00845F42">
        <w:rPr>
          <w:sz w:val="22"/>
          <w:szCs w:val="22"/>
        </w:rPr>
        <w:t xml:space="preserve">needs of IHS and tribal health programs.  </w:t>
      </w:r>
      <w:r>
        <w:rPr>
          <w:sz w:val="22"/>
          <w:szCs w:val="22"/>
        </w:rPr>
        <w:t xml:space="preserve">This is an increase of $3.3 million (4.1%) over last year’s budget. The President’s request is </w:t>
      </w:r>
      <w:r>
        <w:rPr>
          <w:sz w:val="22"/>
          <w:szCs w:val="22"/>
        </w:rPr>
        <w:lastRenderedPageBreak/>
        <w:t>close to maintaining current services</w:t>
      </w:r>
      <w:r w:rsidR="00FC5E3F">
        <w:rPr>
          <w:sz w:val="22"/>
          <w:szCs w:val="22"/>
        </w:rPr>
        <w:t>.</w:t>
      </w:r>
      <w:r>
        <w:rPr>
          <w:sz w:val="22"/>
          <w:szCs w:val="22"/>
        </w:rPr>
        <w:t xml:space="preserve"> </w:t>
      </w:r>
      <w:r w:rsidR="00FC5E3F">
        <w:rPr>
          <w:sz w:val="22"/>
          <w:szCs w:val="22"/>
        </w:rPr>
        <w:t>H</w:t>
      </w:r>
      <w:r>
        <w:rPr>
          <w:sz w:val="22"/>
          <w:szCs w:val="22"/>
        </w:rPr>
        <w:t>owever</w:t>
      </w:r>
      <w:r w:rsidR="00FC5E3F">
        <w:rPr>
          <w:sz w:val="22"/>
          <w:szCs w:val="22"/>
        </w:rPr>
        <w:t>,</w:t>
      </w:r>
      <w:r>
        <w:rPr>
          <w:sz w:val="22"/>
          <w:szCs w:val="22"/>
        </w:rPr>
        <w:t xml:space="preserve"> when the requirement to staff new facilities is factored, </w:t>
      </w:r>
      <w:r w:rsidR="00FC5E3F">
        <w:rPr>
          <w:sz w:val="22"/>
          <w:szCs w:val="22"/>
        </w:rPr>
        <w:t xml:space="preserve">the </w:t>
      </w:r>
      <w:proofErr w:type="gramStart"/>
      <w:r w:rsidR="00FC5E3F">
        <w:rPr>
          <w:sz w:val="22"/>
          <w:szCs w:val="22"/>
        </w:rPr>
        <w:t xml:space="preserve">budget </w:t>
      </w:r>
      <w:r>
        <w:rPr>
          <w:sz w:val="22"/>
          <w:szCs w:val="22"/>
        </w:rPr>
        <w:t xml:space="preserve"> leaves</w:t>
      </w:r>
      <w:proofErr w:type="gramEnd"/>
      <w:r>
        <w:rPr>
          <w:sz w:val="22"/>
          <w:szCs w:val="22"/>
        </w:rPr>
        <w:t xml:space="preserve"> </w:t>
      </w:r>
      <w:r w:rsidR="00FC5E3F">
        <w:rPr>
          <w:sz w:val="22"/>
          <w:szCs w:val="22"/>
        </w:rPr>
        <w:t xml:space="preserve">only </w:t>
      </w:r>
      <w:r>
        <w:rPr>
          <w:sz w:val="22"/>
          <w:szCs w:val="22"/>
        </w:rPr>
        <w:t>$2.9 million to maintain current services.  NPAIHB estimates that it will take $3.4 million to fund mandatory cost increases for</w:t>
      </w:r>
      <w:r w:rsidRPr="00845F42">
        <w:rPr>
          <w:sz w:val="22"/>
          <w:szCs w:val="22"/>
        </w:rPr>
        <w:t xml:space="preserve"> </w:t>
      </w:r>
      <w:r>
        <w:rPr>
          <w:sz w:val="22"/>
          <w:szCs w:val="22"/>
        </w:rPr>
        <w:t xml:space="preserve">inflation and population growth.  An additional $525,000 is needed to maintain the current levels of care for </w:t>
      </w:r>
      <w:r w:rsidRPr="00845F42">
        <w:rPr>
          <w:sz w:val="22"/>
          <w:szCs w:val="22"/>
        </w:rPr>
        <w:t xml:space="preserve">Indian Country.  </w:t>
      </w:r>
    </w:p>
    <w:p w:rsidR="008B3A85" w:rsidRDefault="008B3A85" w:rsidP="00062634">
      <w:pPr>
        <w:pStyle w:val="BodyText"/>
        <w:spacing w:after="0"/>
        <w:ind w:left="0"/>
      </w:pPr>
    </w:p>
    <w:p w:rsidR="00062634" w:rsidRDefault="002117ED" w:rsidP="00062634">
      <w:pPr>
        <w:pStyle w:val="BodyText"/>
        <w:spacing w:after="0"/>
        <w:ind w:left="0"/>
        <w:jc w:val="center"/>
      </w:pPr>
      <w:r w:rsidRPr="002117ED">
        <w:rPr>
          <w:noProof/>
        </w:rPr>
        <w:drawing>
          <wp:inline distT="0" distB="0" distL="0" distR="0" wp14:anchorId="7281B20B" wp14:editId="74985763">
            <wp:extent cx="2971800" cy="2176318"/>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971800" cy="2176318"/>
                    </a:xfrm>
                    <a:prstGeom prst="rect">
                      <a:avLst/>
                    </a:prstGeom>
                    <a:noFill/>
                    <a:ln>
                      <a:noFill/>
                    </a:ln>
                  </pic:spPr>
                </pic:pic>
              </a:graphicData>
            </a:graphic>
          </wp:inline>
        </w:drawing>
      </w:r>
    </w:p>
    <w:p w:rsidR="00062634" w:rsidRPr="00094A54" w:rsidRDefault="00062634" w:rsidP="00062634">
      <w:pPr>
        <w:pStyle w:val="BodyText"/>
        <w:spacing w:after="0"/>
        <w:ind w:left="0"/>
      </w:pPr>
    </w:p>
    <w:p w:rsidR="006D1C62" w:rsidRDefault="006D1C62" w:rsidP="00094A54">
      <w:pPr>
        <w:tabs>
          <w:tab w:val="left" w:pos="-1440"/>
          <w:tab w:val="left" w:pos="-720"/>
        </w:tabs>
        <w:suppressAutoHyphens/>
        <w:ind w:left="0"/>
        <w:jc w:val="center"/>
      </w:pPr>
    </w:p>
    <w:p w:rsidR="00C61482" w:rsidRDefault="00187F01" w:rsidP="007A736B">
      <w:pPr>
        <w:tabs>
          <w:tab w:val="left" w:pos="-1440"/>
          <w:tab w:val="left" w:pos="-720"/>
        </w:tabs>
        <w:suppressAutoHyphens/>
        <w:ind w:left="0"/>
        <w:jc w:val="both"/>
        <w:rPr>
          <w:sz w:val="22"/>
          <w:szCs w:val="22"/>
        </w:rPr>
      </w:pPr>
      <w:r>
        <w:rPr>
          <w:sz w:val="22"/>
          <w:szCs w:val="22"/>
        </w:rPr>
        <w:t xml:space="preserve">Unfortunately, </w:t>
      </w:r>
      <w:r w:rsidR="00EA02E5">
        <w:rPr>
          <w:sz w:val="22"/>
          <w:szCs w:val="22"/>
        </w:rPr>
        <w:t xml:space="preserve">a modest </w:t>
      </w:r>
      <w:r>
        <w:rPr>
          <w:sz w:val="22"/>
          <w:szCs w:val="22"/>
        </w:rPr>
        <w:t>7.4% increase</w:t>
      </w:r>
      <w:r w:rsidR="00EA02E5">
        <w:rPr>
          <w:sz w:val="22"/>
          <w:szCs w:val="22"/>
        </w:rPr>
        <w:t xml:space="preserve"> for mental health might come close to maintaining current services</w:t>
      </w:r>
      <w:r w:rsidR="00FC5E3F">
        <w:rPr>
          <w:sz w:val="22"/>
          <w:szCs w:val="22"/>
        </w:rPr>
        <w:t>;</w:t>
      </w:r>
      <w:r w:rsidR="00EA02E5">
        <w:rPr>
          <w:sz w:val="22"/>
          <w:szCs w:val="22"/>
        </w:rPr>
        <w:t xml:space="preserve"> however</w:t>
      </w:r>
      <w:r w:rsidR="006E7515">
        <w:rPr>
          <w:sz w:val="22"/>
          <w:szCs w:val="22"/>
        </w:rPr>
        <w:t>,</w:t>
      </w:r>
      <w:r w:rsidR="00EA02E5">
        <w:rPr>
          <w:sz w:val="22"/>
          <w:szCs w:val="22"/>
        </w:rPr>
        <w:t xml:space="preserve"> it will fall short by over 44% when the effect of staffing is factored on the increase.  Over 40% ($1.7 million) of the mental health increase will be needed to </w:t>
      </w:r>
      <w:r w:rsidR="00C61482">
        <w:rPr>
          <w:sz w:val="22"/>
          <w:szCs w:val="22"/>
        </w:rPr>
        <w:t xml:space="preserve">for staffing at </w:t>
      </w:r>
      <w:r w:rsidR="00EA02E5">
        <w:rPr>
          <w:sz w:val="22"/>
          <w:szCs w:val="22"/>
        </w:rPr>
        <w:t xml:space="preserve">three </w:t>
      </w:r>
      <w:r w:rsidR="00C61482">
        <w:rPr>
          <w:sz w:val="22"/>
          <w:szCs w:val="22"/>
        </w:rPr>
        <w:t>new facilities.</w:t>
      </w:r>
      <w:r w:rsidR="00CE7461">
        <w:rPr>
          <w:sz w:val="22"/>
          <w:szCs w:val="22"/>
        </w:rPr>
        <w:t xml:space="preserve">  </w:t>
      </w:r>
      <w:r>
        <w:rPr>
          <w:sz w:val="22"/>
          <w:szCs w:val="22"/>
        </w:rPr>
        <w:t>The remaining $2.</w:t>
      </w:r>
      <w:r w:rsidR="00EA02E5">
        <w:rPr>
          <w:sz w:val="22"/>
          <w:szCs w:val="22"/>
        </w:rPr>
        <w:t>5</w:t>
      </w:r>
      <w:r>
        <w:rPr>
          <w:sz w:val="22"/>
          <w:szCs w:val="22"/>
        </w:rPr>
        <w:t xml:space="preserve"> million represents less than half of what the NPAIHB recommends to fund current services.</w:t>
      </w:r>
      <w:r w:rsidR="00B40730">
        <w:rPr>
          <w:sz w:val="22"/>
          <w:szCs w:val="22"/>
        </w:rPr>
        <w:t xml:space="preserve">  </w:t>
      </w:r>
      <w:r w:rsidR="00EA02E5">
        <w:rPr>
          <w:sz w:val="22"/>
          <w:szCs w:val="22"/>
        </w:rPr>
        <w:t>Approximately 30</w:t>
      </w:r>
      <w:r w:rsidR="00CE7461">
        <w:rPr>
          <w:sz w:val="22"/>
          <w:szCs w:val="22"/>
        </w:rPr>
        <w:t xml:space="preserve">% of the total increase will go to the Oklahoma Area in order to fully staff the programs of </w:t>
      </w:r>
      <w:r w:rsidR="00FC5E3F">
        <w:rPr>
          <w:sz w:val="22"/>
          <w:szCs w:val="22"/>
        </w:rPr>
        <w:t xml:space="preserve">the </w:t>
      </w:r>
      <w:r w:rsidR="00CE7461">
        <w:rPr>
          <w:sz w:val="22"/>
          <w:szCs w:val="22"/>
        </w:rPr>
        <w:t>new facilities while the rest of the country’s mental health programs wait for funding</w:t>
      </w:r>
      <w:r w:rsidR="009529D1">
        <w:rPr>
          <w:sz w:val="22"/>
          <w:szCs w:val="22"/>
        </w:rPr>
        <w:t xml:space="preserve"> increases</w:t>
      </w:r>
      <w:r w:rsidR="00CE7461">
        <w:rPr>
          <w:sz w:val="22"/>
          <w:szCs w:val="22"/>
        </w:rPr>
        <w:t xml:space="preserve">.  </w:t>
      </w:r>
    </w:p>
    <w:p w:rsidR="0016534E" w:rsidRDefault="0016534E" w:rsidP="007A736B">
      <w:pPr>
        <w:tabs>
          <w:tab w:val="left" w:pos="-1440"/>
          <w:tab w:val="left" w:pos="-720"/>
        </w:tabs>
        <w:suppressAutoHyphens/>
        <w:ind w:left="0"/>
        <w:jc w:val="both"/>
        <w:rPr>
          <w:sz w:val="22"/>
          <w:szCs w:val="22"/>
        </w:rPr>
      </w:pPr>
    </w:p>
    <w:p w:rsidR="00B0632C" w:rsidRDefault="00EF5D41" w:rsidP="007A736B">
      <w:pPr>
        <w:tabs>
          <w:tab w:val="left" w:pos="-1440"/>
          <w:tab w:val="left" w:pos="-720"/>
        </w:tabs>
        <w:suppressAutoHyphens/>
        <w:ind w:left="0"/>
        <w:jc w:val="both"/>
        <w:rPr>
          <w:sz w:val="22"/>
          <w:szCs w:val="22"/>
        </w:rPr>
      </w:pPr>
      <w:r>
        <w:rPr>
          <w:sz w:val="22"/>
          <w:szCs w:val="22"/>
        </w:rPr>
        <w:t>IHS mental health providers report that mental health needs throughout Indian Country are a growing concern</w:t>
      </w:r>
      <w:r w:rsidR="00B57F4E">
        <w:rPr>
          <w:sz w:val="22"/>
          <w:szCs w:val="22"/>
        </w:rPr>
        <w:t xml:space="preserve">.  A </w:t>
      </w:r>
      <w:r>
        <w:rPr>
          <w:sz w:val="22"/>
          <w:szCs w:val="22"/>
        </w:rPr>
        <w:t>significant investment is needed to avoid youth suicides</w:t>
      </w:r>
      <w:r w:rsidR="00187F01">
        <w:rPr>
          <w:sz w:val="22"/>
          <w:szCs w:val="22"/>
        </w:rPr>
        <w:t>, domestic violence, and other manifestations of mental health disparities</w:t>
      </w:r>
      <w:r>
        <w:rPr>
          <w:sz w:val="22"/>
          <w:szCs w:val="22"/>
        </w:rPr>
        <w:t xml:space="preserve">.  </w:t>
      </w:r>
      <w:r w:rsidR="00B0510A" w:rsidRPr="00845F42">
        <w:rPr>
          <w:sz w:val="22"/>
          <w:szCs w:val="22"/>
        </w:rPr>
        <w:t>Violence and trauma are also reported at alarming rates in tribal communities.  The rate of violence for Indian youth aged 12-17 is 65</w:t>
      </w:r>
      <w:r w:rsidR="005E2E47">
        <w:rPr>
          <w:sz w:val="22"/>
          <w:szCs w:val="22"/>
        </w:rPr>
        <w:t>%</w:t>
      </w:r>
      <w:r w:rsidR="005E2E47" w:rsidRPr="00845F42">
        <w:rPr>
          <w:sz w:val="22"/>
          <w:szCs w:val="22"/>
        </w:rPr>
        <w:t xml:space="preserve"> </w:t>
      </w:r>
      <w:r w:rsidR="00B0510A" w:rsidRPr="00845F42">
        <w:rPr>
          <w:sz w:val="22"/>
          <w:szCs w:val="22"/>
        </w:rPr>
        <w:t>greater than the national average.</w:t>
      </w:r>
      <w:r w:rsidR="00EE6F86">
        <w:rPr>
          <w:sz w:val="22"/>
          <w:szCs w:val="22"/>
        </w:rPr>
        <w:t xml:space="preserve">  </w:t>
      </w:r>
      <w:r w:rsidR="00EE6F86" w:rsidRPr="00EE6F86">
        <w:rPr>
          <w:sz w:val="22"/>
          <w:szCs w:val="22"/>
        </w:rPr>
        <w:t>The suicide rate among A</w:t>
      </w:r>
      <w:r w:rsidR="00EE6F86">
        <w:rPr>
          <w:sz w:val="22"/>
          <w:szCs w:val="22"/>
        </w:rPr>
        <w:t xml:space="preserve">I/AN </w:t>
      </w:r>
      <w:r w:rsidR="00EE6F86" w:rsidRPr="00EE6F86">
        <w:rPr>
          <w:sz w:val="22"/>
          <w:szCs w:val="22"/>
        </w:rPr>
        <w:t xml:space="preserve">adolescents and young adults ages 15 to 34 (31 per 100,000) is 2.5 times higher than the national </w:t>
      </w:r>
      <w:r w:rsidR="00EE6F86" w:rsidRPr="00EE6F86">
        <w:rPr>
          <w:sz w:val="22"/>
          <w:szCs w:val="22"/>
        </w:rPr>
        <w:lastRenderedPageBreak/>
        <w:t>average for that age group (12.2 per 100,000).</w:t>
      </w:r>
      <w:r w:rsidR="00B0510A" w:rsidRPr="00845F42">
        <w:rPr>
          <w:sz w:val="22"/>
          <w:szCs w:val="22"/>
        </w:rPr>
        <w:t xml:space="preserve">  These statistics are shocking and </w:t>
      </w:r>
      <w:r w:rsidR="00B376EA" w:rsidRPr="00845F42">
        <w:rPr>
          <w:sz w:val="22"/>
          <w:szCs w:val="22"/>
        </w:rPr>
        <w:t xml:space="preserve">communicate the critical importance of mental health needs to be addressed in Indian Country.  </w:t>
      </w:r>
      <w:r w:rsidR="00187F01">
        <w:rPr>
          <w:sz w:val="22"/>
          <w:szCs w:val="22"/>
        </w:rPr>
        <w:t>It is unfortunate in a year where state after state has cut</w:t>
      </w:r>
      <w:r w:rsidR="009529D1">
        <w:rPr>
          <w:sz w:val="22"/>
          <w:szCs w:val="22"/>
        </w:rPr>
        <w:t xml:space="preserve"> </w:t>
      </w:r>
      <w:r w:rsidR="00187F01">
        <w:rPr>
          <w:sz w:val="22"/>
          <w:szCs w:val="22"/>
        </w:rPr>
        <w:t xml:space="preserve">back services, in a year where increases have been proposed in many areas of health care services, that mental health services </w:t>
      </w:r>
      <w:r w:rsidR="009529D1">
        <w:rPr>
          <w:sz w:val="22"/>
          <w:szCs w:val="22"/>
        </w:rPr>
        <w:t>will not receive an increase sufficient to maintain the current program.</w:t>
      </w:r>
    </w:p>
    <w:p w:rsidR="00A730C4" w:rsidRDefault="00A730C4" w:rsidP="007A736B">
      <w:pPr>
        <w:tabs>
          <w:tab w:val="left" w:pos="-1440"/>
          <w:tab w:val="left" w:pos="-720"/>
        </w:tabs>
        <w:suppressAutoHyphens/>
        <w:ind w:left="0"/>
        <w:jc w:val="both"/>
        <w:rPr>
          <w:sz w:val="22"/>
          <w:szCs w:val="22"/>
        </w:rPr>
      </w:pPr>
    </w:p>
    <w:p w:rsidR="00A730C4" w:rsidRDefault="00A730C4" w:rsidP="00A730C4">
      <w:pPr>
        <w:ind w:left="0"/>
        <w:jc w:val="both"/>
        <w:rPr>
          <w:sz w:val="22"/>
          <w:szCs w:val="22"/>
        </w:rPr>
      </w:pPr>
      <w:r>
        <w:rPr>
          <w:sz w:val="22"/>
          <w:szCs w:val="22"/>
        </w:rPr>
        <w:t>Despite a dismal funding outlook, recent congressionally approved increases have allowed tribes to develop innovati</w:t>
      </w:r>
      <w:r w:rsidR="00507A99">
        <w:rPr>
          <w:sz w:val="22"/>
          <w:szCs w:val="22"/>
        </w:rPr>
        <w:t>ve</w:t>
      </w:r>
      <w:r>
        <w:rPr>
          <w:sz w:val="22"/>
          <w:szCs w:val="22"/>
        </w:rPr>
        <w:t xml:space="preserve"> behavioral health projects.  The NPAIHB has developed an area-wide proposal based on a long planning process that developed a suicide prevention coalition that focuses on prevention and awareness of how tribes can work together to prevent suicides.</w:t>
      </w:r>
      <w:r w:rsidR="0051270F">
        <w:rPr>
          <w:sz w:val="22"/>
          <w:szCs w:val="22"/>
        </w:rPr>
        <w:t xml:space="preserve">  In addition to the amount recommended to maintain current services, Portland Area Tribes recommend an additional $15 million to address mental health needs throughout Indian Country.  </w:t>
      </w:r>
    </w:p>
    <w:p w:rsidR="00A730C4" w:rsidRDefault="00A730C4" w:rsidP="007A736B">
      <w:pPr>
        <w:tabs>
          <w:tab w:val="left" w:pos="-1440"/>
          <w:tab w:val="left" w:pos="-720"/>
        </w:tabs>
        <w:suppressAutoHyphens/>
        <w:ind w:left="0"/>
        <w:jc w:val="both"/>
        <w:rPr>
          <w:sz w:val="22"/>
          <w:szCs w:val="22"/>
        </w:rPr>
      </w:pPr>
    </w:p>
    <w:p w:rsidR="00B0632C" w:rsidRDefault="00B0632C" w:rsidP="007A736B">
      <w:pPr>
        <w:tabs>
          <w:tab w:val="left" w:pos="-1440"/>
          <w:tab w:val="left" w:pos="-720"/>
        </w:tabs>
        <w:suppressAutoHyphens/>
        <w:ind w:left="0"/>
        <w:jc w:val="both"/>
        <w:rPr>
          <w:sz w:val="22"/>
          <w:szCs w:val="22"/>
        </w:rPr>
      </w:pPr>
    </w:p>
    <w:p w:rsidR="00B0510A" w:rsidRDefault="00B0510A" w:rsidP="00B61115">
      <w:pPr>
        <w:shd w:val="clear" w:color="auto" w:fill="C6D9F1" w:themeFill="text2" w:themeFillTint="33"/>
        <w:tabs>
          <w:tab w:val="left" w:pos="-1440"/>
          <w:tab w:val="left" w:pos="-720"/>
        </w:tabs>
        <w:suppressAutoHyphens/>
        <w:ind w:left="0"/>
        <w:jc w:val="both"/>
        <w:rPr>
          <w:b/>
          <w:bCs/>
          <w:sz w:val="24"/>
        </w:rPr>
      </w:pPr>
      <w:bookmarkStart w:id="35" w:name="_Toc66011930"/>
      <w:r>
        <w:rPr>
          <w:b/>
          <w:bCs/>
          <w:sz w:val="24"/>
        </w:rPr>
        <w:t xml:space="preserve">Alcohol </w:t>
      </w:r>
      <w:r w:rsidR="003C3F52">
        <w:rPr>
          <w:b/>
          <w:bCs/>
          <w:sz w:val="24"/>
        </w:rPr>
        <w:t xml:space="preserve">&amp; </w:t>
      </w:r>
      <w:r>
        <w:rPr>
          <w:b/>
          <w:bCs/>
          <w:sz w:val="24"/>
        </w:rPr>
        <w:t>Substance Abuse (</w:t>
      </w:r>
      <w:r w:rsidR="00BF49D3">
        <w:rPr>
          <w:b/>
          <w:bCs/>
          <w:sz w:val="24"/>
        </w:rPr>
        <w:t>CJ-</w:t>
      </w:r>
      <w:r w:rsidR="004A6B24">
        <w:rPr>
          <w:b/>
          <w:bCs/>
          <w:sz w:val="24"/>
        </w:rPr>
        <w:t>89</w:t>
      </w:r>
      <w:r>
        <w:rPr>
          <w:b/>
          <w:bCs/>
          <w:sz w:val="24"/>
        </w:rPr>
        <w:t>)</w:t>
      </w:r>
      <w:bookmarkEnd w:id="35"/>
      <w:r>
        <w:rPr>
          <w:b/>
          <w:bCs/>
          <w:sz w:val="24"/>
        </w:rPr>
        <w:t xml:space="preserve"> </w:t>
      </w:r>
    </w:p>
    <w:p w:rsidR="00F04EFF" w:rsidRDefault="00F04EFF" w:rsidP="003B00D1">
      <w:pPr>
        <w:tabs>
          <w:tab w:val="left" w:pos="-1440"/>
          <w:tab w:val="left" w:pos="-720"/>
        </w:tabs>
        <w:suppressAutoHyphens/>
        <w:ind w:left="0"/>
        <w:jc w:val="both"/>
        <w:rPr>
          <w:b/>
          <w:bCs/>
          <w:sz w:val="24"/>
        </w:rPr>
      </w:pPr>
    </w:p>
    <w:p w:rsidR="002307F2" w:rsidRDefault="004E0270" w:rsidP="003B00D1">
      <w:pPr>
        <w:tabs>
          <w:tab w:val="left" w:pos="-1440"/>
          <w:tab w:val="left" w:pos="-720"/>
        </w:tabs>
        <w:suppressAutoHyphens/>
        <w:ind w:left="0"/>
        <w:jc w:val="both"/>
        <w:rPr>
          <w:b/>
          <w:bCs/>
          <w:sz w:val="24"/>
        </w:rPr>
      </w:pPr>
      <w:r w:rsidRPr="004E0270">
        <w:rPr>
          <w:noProof/>
        </w:rPr>
        <w:drawing>
          <wp:inline distT="0" distB="0" distL="0" distR="0" wp14:anchorId="135D79DD" wp14:editId="0418C15F">
            <wp:extent cx="2971800" cy="2181828"/>
            <wp:effectExtent l="0" t="0" r="0"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971800" cy="2181828"/>
                    </a:xfrm>
                    <a:prstGeom prst="rect">
                      <a:avLst/>
                    </a:prstGeom>
                    <a:noFill/>
                    <a:ln>
                      <a:noFill/>
                    </a:ln>
                  </pic:spPr>
                </pic:pic>
              </a:graphicData>
            </a:graphic>
          </wp:inline>
        </w:drawing>
      </w:r>
    </w:p>
    <w:p w:rsidR="00EA0993" w:rsidRDefault="00EA0993" w:rsidP="003B00D1">
      <w:pPr>
        <w:tabs>
          <w:tab w:val="left" w:pos="-1440"/>
          <w:tab w:val="left" w:pos="-720"/>
        </w:tabs>
        <w:suppressAutoHyphens/>
        <w:ind w:left="0"/>
        <w:jc w:val="both"/>
        <w:rPr>
          <w:b/>
          <w:bCs/>
          <w:sz w:val="24"/>
        </w:rPr>
      </w:pPr>
    </w:p>
    <w:p w:rsidR="00586E93" w:rsidRDefault="00B0510A" w:rsidP="00865703">
      <w:pPr>
        <w:ind w:left="0"/>
        <w:jc w:val="both"/>
        <w:rPr>
          <w:sz w:val="22"/>
          <w:szCs w:val="22"/>
        </w:rPr>
      </w:pPr>
      <w:r w:rsidRPr="00845F42">
        <w:rPr>
          <w:sz w:val="22"/>
          <w:szCs w:val="22"/>
        </w:rPr>
        <w:t xml:space="preserve">The </w:t>
      </w:r>
      <w:r w:rsidR="004F1865" w:rsidRPr="00845F42">
        <w:rPr>
          <w:sz w:val="22"/>
          <w:szCs w:val="22"/>
        </w:rPr>
        <w:t>President</w:t>
      </w:r>
      <w:r w:rsidR="004F1865">
        <w:rPr>
          <w:sz w:val="22"/>
          <w:szCs w:val="22"/>
        </w:rPr>
        <w:t xml:space="preserve">’s </w:t>
      </w:r>
      <w:r w:rsidR="004E1BA0">
        <w:rPr>
          <w:sz w:val="22"/>
          <w:szCs w:val="22"/>
        </w:rPr>
        <w:t xml:space="preserve">budget </w:t>
      </w:r>
      <w:r w:rsidR="004F1865" w:rsidRPr="00845F42">
        <w:rPr>
          <w:sz w:val="22"/>
          <w:szCs w:val="22"/>
        </w:rPr>
        <w:t>request</w:t>
      </w:r>
      <w:r w:rsidR="00663868">
        <w:rPr>
          <w:sz w:val="22"/>
          <w:szCs w:val="22"/>
        </w:rPr>
        <w:t>s</w:t>
      </w:r>
      <w:r w:rsidRPr="00845F42">
        <w:rPr>
          <w:sz w:val="22"/>
          <w:szCs w:val="22"/>
        </w:rPr>
        <w:t xml:space="preserve"> </w:t>
      </w:r>
      <w:r w:rsidR="00663868">
        <w:rPr>
          <w:sz w:val="22"/>
          <w:szCs w:val="22"/>
        </w:rPr>
        <w:t>a</w:t>
      </w:r>
      <w:r w:rsidR="00C30CB2">
        <w:rPr>
          <w:sz w:val="22"/>
          <w:szCs w:val="22"/>
        </w:rPr>
        <w:t xml:space="preserve"> historic </w:t>
      </w:r>
      <w:r w:rsidR="00C61482">
        <w:rPr>
          <w:sz w:val="22"/>
          <w:szCs w:val="22"/>
        </w:rPr>
        <w:t xml:space="preserve">increase </w:t>
      </w:r>
      <w:r w:rsidR="00663868">
        <w:rPr>
          <w:sz w:val="22"/>
          <w:szCs w:val="22"/>
        </w:rPr>
        <w:t xml:space="preserve">of </w:t>
      </w:r>
      <w:r w:rsidR="00C30CB2">
        <w:rPr>
          <w:sz w:val="22"/>
          <w:szCs w:val="22"/>
        </w:rPr>
        <w:t xml:space="preserve">18.9% </w:t>
      </w:r>
      <w:r w:rsidR="00663868">
        <w:rPr>
          <w:sz w:val="22"/>
          <w:szCs w:val="22"/>
        </w:rPr>
        <w:t>for Alcohol and Substance abuse programs</w:t>
      </w:r>
      <w:r w:rsidR="00C61482">
        <w:rPr>
          <w:sz w:val="22"/>
          <w:szCs w:val="22"/>
        </w:rPr>
        <w:t xml:space="preserve">.  </w:t>
      </w:r>
      <w:r w:rsidR="00C30CB2">
        <w:rPr>
          <w:sz w:val="22"/>
          <w:szCs w:val="22"/>
        </w:rPr>
        <w:t>T</w:t>
      </w:r>
      <w:r w:rsidR="00C61482">
        <w:rPr>
          <w:sz w:val="22"/>
          <w:szCs w:val="22"/>
        </w:rPr>
        <w:t>his is</w:t>
      </w:r>
      <w:r w:rsidR="00C30CB2">
        <w:rPr>
          <w:sz w:val="22"/>
          <w:szCs w:val="22"/>
        </w:rPr>
        <w:t xml:space="preserve"> one of </w:t>
      </w:r>
      <w:r w:rsidR="00C61482">
        <w:rPr>
          <w:sz w:val="22"/>
          <w:szCs w:val="22"/>
        </w:rPr>
        <w:t>the largest increase</w:t>
      </w:r>
      <w:r w:rsidR="003104E7">
        <w:rPr>
          <w:sz w:val="22"/>
          <w:szCs w:val="22"/>
        </w:rPr>
        <w:t xml:space="preserve">s in the history of the alcohol and substance abuse program.  While the increase is sizeable, it will not allow for current services to be maintained unless Congress changes the distribution.  </w:t>
      </w:r>
      <w:r w:rsidR="00C61482">
        <w:rPr>
          <w:sz w:val="22"/>
          <w:szCs w:val="22"/>
        </w:rPr>
        <w:t xml:space="preserve">Tribes have often felt that this line item </w:t>
      </w:r>
      <w:r w:rsidR="00AF0635">
        <w:rPr>
          <w:sz w:val="22"/>
          <w:szCs w:val="22"/>
        </w:rPr>
        <w:t xml:space="preserve">gets </w:t>
      </w:r>
      <w:r w:rsidR="00C61482">
        <w:rPr>
          <w:sz w:val="22"/>
          <w:szCs w:val="22"/>
        </w:rPr>
        <w:t>short</w:t>
      </w:r>
      <w:r w:rsidR="00AF0635">
        <w:rPr>
          <w:sz w:val="22"/>
          <w:szCs w:val="22"/>
        </w:rPr>
        <w:t>-</w:t>
      </w:r>
      <w:r w:rsidR="00C61482">
        <w:rPr>
          <w:sz w:val="22"/>
          <w:szCs w:val="22"/>
        </w:rPr>
        <w:t xml:space="preserve">changed, in part, because it is </w:t>
      </w:r>
      <w:r w:rsidR="00AF0635">
        <w:rPr>
          <w:sz w:val="22"/>
          <w:szCs w:val="22"/>
        </w:rPr>
        <w:t xml:space="preserve">primarily </w:t>
      </w:r>
      <w:r w:rsidR="00C61482">
        <w:rPr>
          <w:sz w:val="22"/>
          <w:szCs w:val="22"/>
        </w:rPr>
        <w:t>a tribal</w:t>
      </w:r>
      <w:r w:rsidR="00AF0635">
        <w:rPr>
          <w:sz w:val="22"/>
          <w:szCs w:val="22"/>
        </w:rPr>
        <w:t xml:space="preserve">ly-operated </w:t>
      </w:r>
      <w:r w:rsidR="00C61482">
        <w:rPr>
          <w:sz w:val="22"/>
          <w:szCs w:val="22"/>
        </w:rPr>
        <w:t xml:space="preserve">program with less </w:t>
      </w:r>
      <w:r w:rsidR="00C61482">
        <w:rPr>
          <w:sz w:val="22"/>
          <w:szCs w:val="22"/>
        </w:rPr>
        <w:lastRenderedPageBreak/>
        <w:t xml:space="preserve">than </w:t>
      </w:r>
      <w:r w:rsidR="00AF0635">
        <w:rPr>
          <w:sz w:val="22"/>
          <w:szCs w:val="22"/>
        </w:rPr>
        <w:t>23</w:t>
      </w:r>
      <w:r w:rsidR="00C61482">
        <w:rPr>
          <w:sz w:val="22"/>
          <w:szCs w:val="22"/>
        </w:rPr>
        <w:t xml:space="preserve">% of funds going to federally operated programs.  </w:t>
      </w:r>
    </w:p>
    <w:p w:rsidR="00586E93" w:rsidRDefault="00586E93" w:rsidP="00865703">
      <w:pPr>
        <w:ind w:left="0"/>
        <w:jc w:val="both"/>
        <w:rPr>
          <w:sz w:val="22"/>
          <w:szCs w:val="22"/>
        </w:rPr>
      </w:pPr>
    </w:p>
    <w:p w:rsidR="00ED6866" w:rsidRDefault="00ED6866" w:rsidP="008A1090">
      <w:pPr>
        <w:ind w:left="0"/>
        <w:jc w:val="both"/>
        <w:rPr>
          <w:sz w:val="22"/>
          <w:szCs w:val="22"/>
        </w:rPr>
      </w:pPr>
      <w:r>
        <w:rPr>
          <w:sz w:val="22"/>
          <w:szCs w:val="22"/>
        </w:rPr>
        <w:t xml:space="preserve">In FY 2016, NPAIHB estimates that it will take $4.7 million to fund current services.  </w:t>
      </w:r>
      <w:r w:rsidR="00FF0791">
        <w:rPr>
          <w:sz w:val="22"/>
          <w:szCs w:val="22"/>
        </w:rPr>
        <w:t xml:space="preserve">The President proposed increase of $36 million </w:t>
      </w:r>
      <w:r w:rsidR="00661B7E">
        <w:rPr>
          <w:sz w:val="22"/>
          <w:szCs w:val="22"/>
        </w:rPr>
        <w:t>seems adequate to fund current services</w:t>
      </w:r>
      <w:r w:rsidR="006E7515">
        <w:rPr>
          <w:sz w:val="22"/>
          <w:szCs w:val="22"/>
        </w:rPr>
        <w:t>,</w:t>
      </w:r>
      <w:r w:rsidR="00661B7E">
        <w:rPr>
          <w:sz w:val="22"/>
          <w:szCs w:val="22"/>
        </w:rPr>
        <w:t xml:space="preserve"> however</w:t>
      </w:r>
      <w:r w:rsidR="006E7515">
        <w:rPr>
          <w:sz w:val="22"/>
          <w:szCs w:val="22"/>
        </w:rPr>
        <w:t>,</w:t>
      </w:r>
      <w:r w:rsidR="00661B7E">
        <w:rPr>
          <w:sz w:val="22"/>
          <w:szCs w:val="22"/>
        </w:rPr>
        <w:t xml:space="preserve"> $</w:t>
      </w:r>
      <w:r w:rsidR="00FF0791">
        <w:rPr>
          <w:sz w:val="22"/>
          <w:szCs w:val="22"/>
        </w:rPr>
        <w:t>3</w:t>
      </w:r>
      <w:r w:rsidR="00661B7E">
        <w:rPr>
          <w:sz w:val="22"/>
          <w:szCs w:val="22"/>
        </w:rPr>
        <w:t xml:space="preserve"> million </w:t>
      </w:r>
      <w:r w:rsidR="00FF0791">
        <w:rPr>
          <w:sz w:val="22"/>
          <w:szCs w:val="22"/>
        </w:rPr>
        <w:t xml:space="preserve">is needed to fund staffing at new facilities and $25 million is needed for the </w:t>
      </w:r>
      <w:r w:rsidR="00FF0791" w:rsidRPr="00FF0791">
        <w:rPr>
          <w:sz w:val="22"/>
          <w:szCs w:val="22"/>
        </w:rPr>
        <w:t>Tribal Behavioral Health Initiative for Native Youth</w:t>
      </w:r>
      <w:r w:rsidR="00FF0791">
        <w:rPr>
          <w:sz w:val="22"/>
          <w:szCs w:val="22"/>
        </w:rPr>
        <w:t xml:space="preserve"> (</w:t>
      </w:r>
      <w:proofErr w:type="spellStart"/>
      <w:r w:rsidR="00FF0791">
        <w:rPr>
          <w:sz w:val="22"/>
          <w:szCs w:val="22"/>
        </w:rPr>
        <w:t>TBHINY</w:t>
      </w:r>
      <w:proofErr w:type="spellEnd"/>
      <w:r w:rsidR="00FF0791">
        <w:rPr>
          <w:sz w:val="22"/>
          <w:szCs w:val="22"/>
        </w:rPr>
        <w:t>)</w:t>
      </w:r>
      <w:r w:rsidR="00507A99">
        <w:rPr>
          <w:sz w:val="22"/>
          <w:szCs w:val="22"/>
        </w:rPr>
        <w:t>.</w:t>
      </w:r>
      <w:r w:rsidR="00FF0791">
        <w:rPr>
          <w:sz w:val="22"/>
          <w:szCs w:val="22"/>
        </w:rPr>
        <w:t xml:space="preserve"> </w:t>
      </w:r>
      <w:r>
        <w:rPr>
          <w:sz w:val="22"/>
          <w:szCs w:val="22"/>
        </w:rPr>
        <w:t>Th</w:t>
      </w:r>
      <w:r w:rsidR="00507A99">
        <w:rPr>
          <w:sz w:val="22"/>
          <w:szCs w:val="22"/>
        </w:rPr>
        <w:t>at</w:t>
      </w:r>
      <w:r>
        <w:rPr>
          <w:sz w:val="22"/>
          <w:szCs w:val="22"/>
        </w:rPr>
        <w:t xml:space="preserve"> leaves only $3.4 million to maintain the current levels of care in the program.  The President’s request will fall short by $4.7 million.  NPAIHB recommends that Congress provide this funding before approving any program increases within this line item.  </w:t>
      </w:r>
    </w:p>
    <w:p w:rsidR="00ED6866" w:rsidRDefault="00ED6866" w:rsidP="008A1090">
      <w:pPr>
        <w:ind w:left="0"/>
        <w:jc w:val="both"/>
        <w:rPr>
          <w:sz w:val="22"/>
          <w:szCs w:val="22"/>
        </w:rPr>
      </w:pPr>
    </w:p>
    <w:p w:rsidR="00FF0791" w:rsidRDefault="00ED6866" w:rsidP="008A1090">
      <w:pPr>
        <w:ind w:left="0"/>
        <w:jc w:val="both"/>
        <w:rPr>
          <w:sz w:val="22"/>
          <w:szCs w:val="22"/>
        </w:rPr>
      </w:pPr>
      <w:r>
        <w:rPr>
          <w:sz w:val="22"/>
          <w:szCs w:val="22"/>
        </w:rPr>
        <w:t xml:space="preserve">Given the President’s sizeable increase, there is still adequate funding to establish TBHINY initiative.  </w:t>
      </w:r>
      <w:r w:rsidR="00FF0791">
        <w:rPr>
          <w:sz w:val="22"/>
          <w:szCs w:val="22"/>
        </w:rPr>
        <w:t xml:space="preserve">IHS justifies the new program on the basis that Tribal leaders advocated for additional resources to address </w:t>
      </w:r>
      <w:r w:rsidR="00FF0791" w:rsidRPr="00FF0791">
        <w:rPr>
          <w:sz w:val="22"/>
          <w:szCs w:val="22"/>
        </w:rPr>
        <w:t>negative health, education, and</w:t>
      </w:r>
      <w:r w:rsidR="00FF0791">
        <w:rPr>
          <w:sz w:val="22"/>
          <w:szCs w:val="22"/>
        </w:rPr>
        <w:t xml:space="preserve"> </w:t>
      </w:r>
      <w:r w:rsidR="00FF0791" w:rsidRPr="00FF0791">
        <w:rPr>
          <w:sz w:val="22"/>
          <w:szCs w:val="22"/>
        </w:rPr>
        <w:t>economic disparities in Indian Country</w:t>
      </w:r>
      <w:r w:rsidR="00FF0791">
        <w:rPr>
          <w:sz w:val="22"/>
          <w:szCs w:val="22"/>
        </w:rPr>
        <w:t xml:space="preserve">.  </w:t>
      </w:r>
      <w:r w:rsidR="00FF0791" w:rsidRPr="00FF0791">
        <w:rPr>
          <w:sz w:val="22"/>
          <w:szCs w:val="22"/>
        </w:rPr>
        <w:t>In response,</w:t>
      </w:r>
      <w:r w:rsidR="00FF0791">
        <w:rPr>
          <w:sz w:val="22"/>
          <w:szCs w:val="22"/>
        </w:rPr>
        <w:t xml:space="preserve"> </w:t>
      </w:r>
      <w:r w:rsidR="00FF0791" w:rsidRPr="00FF0791">
        <w:rPr>
          <w:sz w:val="22"/>
          <w:szCs w:val="22"/>
        </w:rPr>
        <w:t xml:space="preserve">IHS and SAMHSA are collaborating on </w:t>
      </w:r>
      <w:r w:rsidR="00FF0791">
        <w:rPr>
          <w:sz w:val="22"/>
          <w:szCs w:val="22"/>
        </w:rPr>
        <w:t xml:space="preserve">the </w:t>
      </w:r>
      <w:r w:rsidR="00FF0791" w:rsidRPr="00FF0791">
        <w:rPr>
          <w:sz w:val="22"/>
          <w:szCs w:val="22"/>
        </w:rPr>
        <w:t>TBHINY</w:t>
      </w:r>
      <w:r w:rsidR="00FF0791">
        <w:rPr>
          <w:sz w:val="22"/>
          <w:szCs w:val="22"/>
        </w:rPr>
        <w:t xml:space="preserve"> </w:t>
      </w:r>
      <w:r w:rsidR="00FF0791" w:rsidRPr="00FF0791">
        <w:rPr>
          <w:sz w:val="22"/>
          <w:szCs w:val="22"/>
        </w:rPr>
        <w:t>program</w:t>
      </w:r>
      <w:r w:rsidR="008A1090">
        <w:rPr>
          <w:sz w:val="22"/>
          <w:szCs w:val="22"/>
        </w:rPr>
        <w:t>.  It is noted that Portland Area Tribes support the goals of this program but also recommend that current services be funded first before developing other new initiatives. Otherwise the resources used to creat</w:t>
      </w:r>
      <w:r w:rsidR="00507A99">
        <w:rPr>
          <w:sz w:val="22"/>
          <w:szCs w:val="22"/>
        </w:rPr>
        <w:t>e</w:t>
      </w:r>
      <w:r w:rsidR="008A1090">
        <w:rPr>
          <w:sz w:val="22"/>
          <w:szCs w:val="22"/>
        </w:rPr>
        <w:t xml:space="preserve"> a new program will </w:t>
      </w:r>
      <w:r w:rsidR="00507A99">
        <w:rPr>
          <w:sz w:val="22"/>
          <w:szCs w:val="22"/>
        </w:rPr>
        <w:t xml:space="preserve">result in </w:t>
      </w:r>
      <w:r w:rsidR="008A1090">
        <w:rPr>
          <w:sz w:val="22"/>
          <w:szCs w:val="22"/>
        </w:rPr>
        <w:t xml:space="preserve">unmet needs in other areas of the alcohol and </w:t>
      </w:r>
      <w:r w:rsidR="00CA7EF8">
        <w:rPr>
          <w:sz w:val="22"/>
          <w:szCs w:val="22"/>
        </w:rPr>
        <w:t>substance</w:t>
      </w:r>
      <w:r w:rsidR="008A1090">
        <w:rPr>
          <w:sz w:val="22"/>
          <w:szCs w:val="22"/>
        </w:rPr>
        <w:t xml:space="preserve"> abuse program.  </w:t>
      </w:r>
    </w:p>
    <w:p w:rsidR="00FF0791" w:rsidRDefault="00FF0791" w:rsidP="00865703">
      <w:pPr>
        <w:ind w:left="0"/>
        <w:jc w:val="both"/>
        <w:rPr>
          <w:sz w:val="22"/>
          <w:szCs w:val="22"/>
        </w:rPr>
      </w:pPr>
    </w:p>
    <w:p w:rsidR="004E67C4" w:rsidRDefault="00C61482" w:rsidP="00865703">
      <w:pPr>
        <w:ind w:left="0"/>
        <w:jc w:val="both"/>
        <w:rPr>
          <w:sz w:val="22"/>
          <w:szCs w:val="22"/>
        </w:rPr>
      </w:pPr>
      <w:r>
        <w:rPr>
          <w:sz w:val="22"/>
          <w:szCs w:val="22"/>
        </w:rPr>
        <w:t xml:space="preserve">Future budgets should consider the fact that the Alcohol and Substance Abuse funding has grown slower than most other line items over the past </w:t>
      </w:r>
      <w:r w:rsidR="00856124">
        <w:rPr>
          <w:sz w:val="22"/>
          <w:szCs w:val="22"/>
        </w:rPr>
        <w:t>eight</w:t>
      </w:r>
      <w:r>
        <w:rPr>
          <w:sz w:val="22"/>
          <w:szCs w:val="22"/>
        </w:rPr>
        <w:t xml:space="preserve"> years.</w:t>
      </w:r>
      <w:r w:rsidR="004E1BA0">
        <w:rPr>
          <w:sz w:val="22"/>
          <w:szCs w:val="22"/>
        </w:rPr>
        <w:t xml:space="preserve">  As states cutback funding for </w:t>
      </w:r>
      <w:r w:rsidR="009529D1">
        <w:rPr>
          <w:sz w:val="22"/>
          <w:szCs w:val="22"/>
        </w:rPr>
        <w:t xml:space="preserve">alcohol and </w:t>
      </w:r>
      <w:r w:rsidR="004E1BA0">
        <w:rPr>
          <w:sz w:val="22"/>
          <w:szCs w:val="22"/>
        </w:rPr>
        <w:t>chemical dependency treatment</w:t>
      </w:r>
      <w:r w:rsidR="009529D1">
        <w:rPr>
          <w:sz w:val="22"/>
          <w:szCs w:val="22"/>
        </w:rPr>
        <w:t>,</w:t>
      </w:r>
      <w:r w:rsidR="004E1BA0">
        <w:rPr>
          <w:sz w:val="22"/>
          <w:szCs w:val="22"/>
        </w:rPr>
        <w:t xml:space="preserve"> tribally operated treatment centers will have increased difficulty providing space for Indian patients.</w:t>
      </w:r>
      <w:r w:rsidR="00586E93">
        <w:rPr>
          <w:sz w:val="22"/>
          <w:szCs w:val="22"/>
        </w:rPr>
        <w:t xml:space="preserve"> Tribes have successfully developed their own </w:t>
      </w:r>
      <w:r w:rsidR="009529D1">
        <w:rPr>
          <w:sz w:val="22"/>
          <w:szCs w:val="22"/>
        </w:rPr>
        <w:t xml:space="preserve">youth and </w:t>
      </w:r>
      <w:r w:rsidR="00586E93">
        <w:rPr>
          <w:sz w:val="22"/>
          <w:szCs w:val="22"/>
        </w:rPr>
        <w:t xml:space="preserve">adult treatment centers with a mix of IHS, Tribal, and state funding, but the </w:t>
      </w:r>
      <w:r w:rsidR="00507A99">
        <w:rPr>
          <w:sz w:val="22"/>
          <w:szCs w:val="22"/>
        </w:rPr>
        <w:t xml:space="preserve">decline in </w:t>
      </w:r>
      <w:r w:rsidR="00586E93">
        <w:rPr>
          <w:sz w:val="22"/>
          <w:szCs w:val="22"/>
        </w:rPr>
        <w:t xml:space="preserve">state funding is threatening the recent improvements in </w:t>
      </w:r>
      <w:r w:rsidR="00507A99">
        <w:rPr>
          <w:sz w:val="22"/>
          <w:szCs w:val="22"/>
        </w:rPr>
        <w:t xml:space="preserve">Tribal </w:t>
      </w:r>
      <w:r w:rsidR="00586E93">
        <w:rPr>
          <w:sz w:val="22"/>
          <w:szCs w:val="22"/>
        </w:rPr>
        <w:t>treatment services.</w:t>
      </w:r>
    </w:p>
    <w:p w:rsidR="004E67C4" w:rsidRDefault="004E67C4" w:rsidP="00865703">
      <w:pPr>
        <w:ind w:left="0"/>
        <w:jc w:val="both"/>
        <w:rPr>
          <w:sz w:val="22"/>
          <w:szCs w:val="22"/>
        </w:rPr>
      </w:pPr>
    </w:p>
    <w:p w:rsidR="00464A87" w:rsidRDefault="00B0510A" w:rsidP="003B00D1">
      <w:pPr>
        <w:ind w:left="0"/>
        <w:jc w:val="both"/>
        <w:rPr>
          <w:sz w:val="22"/>
          <w:szCs w:val="22"/>
        </w:rPr>
      </w:pPr>
      <w:r w:rsidRPr="00845F42">
        <w:rPr>
          <w:sz w:val="22"/>
          <w:szCs w:val="22"/>
        </w:rPr>
        <w:t xml:space="preserve">Alcohol and substance abuse continues to be </w:t>
      </w:r>
      <w:r w:rsidR="00896E2B">
        <w:rPr>
          <w:sz w:val="22"/>
          <w:szCs w:val="22"/>
        </w:rPr>
        <w:t xml:space="preserve">one of </w:t>
      </w:r>
      <w:r w:rsidRPr="00845F42">
        <w:rPr>
          <w:sz w:val="22"/>
          <w:szCs w:val="22"/>
        </w:rPr>
        <w:t>the highest priorit</w:t>
      </w:r>
      <w:r w:rsidR="00464A87">
        <w:rPr>
          <w:sz w:val="22"/>
          <w:szCs w:val="22"/>
        </w:rPr>
        <w:t xml:space="preserve">ies </w:t>
      </w:r>
      <w:r w:rsidRPr="00845F42">
        <w:rPr>
          <w:sz w:val="22"/>
          <w:szCs w:val="22"/>
        </w:rPr>
        <w:t xml:space="preserve">identified by tribal leaders and health directors during the IHS budget formulation process.  </w:t>
      </w:r>
      <w:r w:rsidR="001E4B91" w:rsidRPr="00845F42">
        <w:rPr>
          <w:sz w:val="22"/>
          <w:szCs w:val="22"/>
        </w:rPr>
        <w:t>The latest data available to IHS indicate</w:t>
      </w:r>
      <w:r w:rsidR="001E4B91">
        <w:rPr>
          <w:sz w:val="22"/>
          <w:szCs w:val="22"/>
        </w:rPr>
        <w:t>s</w:t>
      </w:r>
      <w:r w:rsidR="001E4B91" w:rsidRPr="00845F42">
        <w:rPr>
          <w:sz w:val="22"/>
          <w:szCs w:val="22"/>
        </w:rPr>
        <w:t xml:space="preserve"> that alcoholism mortality rates in tribal communities have increased significantly since 1992 to nearly </w:t>
      </w:r>
      <w:r w:rsidR="001E4B91" w:rsidRPr="00845F42">
        <w:rPr>
          <w:sz w:val="22"/>
          <w:szCs w:val="22"/>
        </w:rPr>
        <w:lastRenderedPageBreak/>
        <w:t xml:space="preserve">seven-times the alcoholism death rate of the overall </w:t>
      </w:r>
      <w:smartTag w:uri="urn:schemas-microsoft-com:office:smarttags" w:element="country-region">
        <w:smartTag w:uri="urn:schemas-microsoft-com:office:smarttags" w:element="place">
          <w:r w:rsidR="001E4B91" w:rsidRPr="00845F42">
            <w:rPr>
              <w:sz w:val="22"/>
              <w:szCs w:val="22"/>
            </w:rPr>
            <w:t>U.S.</w:t>
          </w:r>
        </w:smartTag>
      </w:smartTag>
      <w:r w:rsidR="001E4B91" w:rsidRPr="00845F42">
        <w:rPr>
          <w:sz w:val="22"/>
          <w:szCs w:val="22"/>
        </w:rPr>
        <w:t xml:space="preserve"> population.  </w:t>
      </w:r>
    </w:p>
    <w:p w:rsidR="00841F74" w:rsidRDefault="00841F74" w:rsidP="003B00D1">
      <w:pPr>
        <w:ind w:left="0"/>
        <w:jc w:val="both"/>
        <w:rPr>
          <w:sz w:val="22"/>
          <w:szCs w:val="22"/>
        </w:rPr>
      </w:pPr>
    </w:p>
    <w:p w:rsidR="00487121" w:rsidRDefault="00487121" w:rsidP="003B00D1">
      <w:pPr>
        <w:ind w:left="0"/>
        <w:jc w:val="both"/>
        <w:rPr>
          <w:sz w:val="22"/>
          <w:szCs w:val="22"/>
        </w:rPr>
      </w:pPr>
    </w:p>
    <w:p w:rsidR="009529D1" w:rsidRDefault="00F15354" w:rsidP="00464A87">
      <w:pPr>
        <w:ind w:left="0"/>
        <w:jc w:val="both"/>
        <w:rPr>
          <w:sz w:val="22"/>
          <w:szCs w:val="22"/>
        </w:rPr>
      </w:pPr>
      <w:r>
        <w:rPr>
          <w:sz w:val="22"/>
          <w:szCs w:val="22"/>
        </w:rPr>
        <w:t xml:space="preserve">During </w:t>
      </w:r>
      <w:r w:rsidR="008A1090">
        <w:rPr>
          <w:sz w:val="22"/>
          <w:szCs w:val="22"/>
        </w:rPr>
        <w:t xml:space="preserve">past </w:t>
      </w:r>
      <w:r>
        <w:rPr>
          <w:sz w:val="22"/>
          <w:szCs w:val="22"/>
        </w:rPr>
        <w:t>Administration</w:t>
      </w:r>
      <w:r w:rsidR="008A1090">
        <w:rPr>
          <w:sz w:val="22"/>
          <w:szCs w:val="22"/>
        </w:rPr>
        <w:t>s</w:t>
      </w:r>
      <w:r>
        <w:rPr>
          <w:sz w:val="22"/>
          <w:szCs w:val="22"/>
        </w:rPr>
        <w:t xml:space="preserve">, budget </w:t>
      </w:r>
      <w:r w:rsidR="001E4B91">
        <w:rPr>
          <w:sz w:val="22"/>
          <w:szCs w:val="22"/>
        </w:rPr>
        <w:t>request</w:t>
      </w:r>
      <w:r>
        <w:rPr>
          <w:sz w:val="22"/>
          <w:szCs w:val="22"/>
        </w:rPr>
        <w:t>s</w:t>
      </w:r>
      <w:r w:rsidR="001E4B91">
        <w:rPr>
          <w:sz w:val="22"/>
          <w:szCs w:val="22"/>
        </w:rPr>
        <w:t xml:space="preserve"> </w:t>
      </w:r>
      <w:r>
        <w:rPr>
          <w:sz w:val="22"/>
          <w:szCs w:val="22"/>
        </w:rPr>
        <w:t>were l</w:t>
      </w:r>
      <w:r w:rsidR="001E4B91">
        <w:rPr>
          <w:sz w:val="22"/>
          <w:szCs w:val="22"/>
        </w:rPr>
        <w:t xml:space="preserve">ess than adequate </w:t>
      </w:r>
      <w:r w:rsidR="00464A87">
        <w:rPr>
          <w:sz w:val="22"/>
          <w:szCs w:val="22"/>
        </w:rPr>
        <w:t>to fund inflation and population growth.</w:t>
      </w:r>
      <w:r w:rsidR="008E1E23">
        <w:rPr>
          <w:sz w:val="22"/>
          <w:szCs w:val="22"/>
        </w:rPr>
        <w:t xml:space="preserve">  The significant increases in FY 2002 and 2008 are a result of Congressional action and not at the request of the President.  </w:t>
      </w:r>
      <w:r w:rsidR="001A69FA">
        <w:rPr>
          <w:sz w:val="22"/>
          <w:szCs w:val="22"/>
        </w:rPr>
        <w:t xml:space="preserve">In FY 2002, Congress provided $30 million in non-recurring funding to address alcohol and substance abuse issues in Indian Country.  </w:t>
      </w:r>
      <w:r w:rsidR="00586E93">
        <w:rPr>
          <w:sz w:val="22"/>
          <w:szCs w:val="22"/>
        </w:rPr>
        <w:t>In FY 2008</w:t>
      </w:r>
      <w:r w:rsidR="001A69FA">
        <w:rPr>
          <w:sz w:val="22"/>
          <w:szCs w:val="22"/>
        </w:rPr>
        <w:t xml:space="preserve">, Congress provided an additional $13.8 million to address methamphetamine prevention and treatment </w:t>
      </w:r>
      <w:r w:rsidR="00841F74">
        <w:rPr>
          <w:sz w:val="22"/>
          <w:szCs w:val="22"/>
        </w:rPr>
        <w:t xml:space="preserve">and youth suicide </w:t>
      </w:r>
      <w:r w:rsidR="001A69FA">
        <w:rPr>
          <w:sz w:val="22"/>
          <w:szCs w:val="22"/>
        </w:rPr>
        <w:t>activities</w:t>
      </w:r>
      <w:r w:rsidR="00841F74">
        <w:rPr>
          <w:sz w:val="22"/>
          <w:szCs w:val="22"/>
        </w:rPr>
        <w:t>,</w:t>
      </w:r>
      <w:r w:rsidR="00586E93">
        <w:rPr>
          <w:sz w:val="22"/>
          <w:szCs w:val="22"/>
        </w:rPr>
        <w:t xml:space="preserve"> and another $16.4 million in FY 2009.</w:t>
      </w:r>
      <w:r w:rsidR="00BF732B">
        <w:rPr>
          <w:sz w:val="22"/>
          <w:szCs w:val="22"/>
        </w:rPr>
        <w:t xml:space="preserve">  </w:t>
      </w:r>
      <w:r w:rsidR="00841F74">
        <w:rPr>
          <w:sz w:val="22"/>
          <w:szCs w:val="22"/>
        </w:rPr>
        <w:t xml:space="preserve">In FY 2010 President Obama and the Congress provided a $11 million increase for alcohol and substance abuse programs. </w:t>
      </w:r>
    </w:p>
    <w:p w:rsidR="00841F74" w:rsidRDefault="00841F74" w:rsidP="00464A87">
      <w:pPr>
        <w:ind w:left="0"/>
        <w:jc w:val="both"/>
        <w:rPr>
          <w:sz w:val="22"/>
          <w:szCs w:val="22"/>
        </w:rPr>
      </w:pPr>
    </w:p>
    <w:p w:rsidR="003C3F52" w:rsidRDefault="00B45402" w:rsidP="00464A87">
      <w:pPr>
        <w:ind w:left="0"/>
        <w:jc w:val="both"/>
        <w:rPr>
          <w:sz w:val="22"/>
          <w:szCs w:val="22"/>
        </w:rPr>
      </w:pPr>
      <w:r>
        <w:rPr>
          <w:sz w:val="22"/>
          <w:szCs w:val="22"/>
        </w:rPr>
        <w:t>By relying on Tribes to develop these programs it is more likely that they will be relevant, effective, and long lasting.</w:t>
      </w:r>
      <w:r w:rsidR="007C4220">
        <w:rPr>
          <w:sz w:val="22"/>
          <w:szCs w:val="22"/>
        </w:rPr>
        <w:t xml:space="preserve">  N</w:t>
      </w:r>
      <w:r w:rsidR="00624F6D">
        <w:rPr>
          <w:sz w:val="22"/>
          <w:szCs w:val="22"/>
        </w:rPr>
        <w:t xml:space="preserve">orthwest </w:t>
      </w:r>
      <w:r w:rsidR="007C4220">
        <w:rPr>
          <w:sz w:val="22"/>
          <w:szCs w:val="22"/>
        </w:rPr>
        <w:t xml:space="preserve">Tribes are developing programs that are likely to be effective since they are developed with local conditions in mind.  </w:t>
      </w:r>
    </w:p>
    <w:p w:rsidR="003C3F52" w:rsidRDefault="003C3F52" w:rsidP="003B00D1">
      <w:pPr>
        <w:ind w:left="0"/>
        <w:jc w:val="both"/>
        <w:rPr>
          <w:sz w:val="22"/>
          <w:szCs w:val="22"/>
        </w:rPr>
      </w:pPr>
    </w:p>
    <w:p w:rsidR="00B0510A" w:rsidRDefault="00F84712" w:rsidP="00051126">
      <w:pPr>
        <w:shd w:val="clear" w:color="auto" w:fill="C6D9F1" w:themeFill="text2" w:themeFillTint="33"/>
        <w:ind w:left="0"/>
        <w:rPr>
          <w:b/>
          <w:bCs/>
          <w:sz w:val="24"/>
        </w:rPr>
      </w:pPr>
      <w:r>
        <w:rPr>
          <w:b/>
          <w:bCs/>
          <w:sz w:val="24"/>
        </w:rPr>
        <w:t>Purchased and Referred Care</w:t>
      </w:r>
      <w:r w:rsidR="00B0510A">
        <w:rPr>
          <w:b/>
          <w:bCs/>
          <w:sz w:val="24"/>
        </w:rPr>
        <w:t xml:space="preserve"> (</w:t>
      </w:r>
      <w:r w:rsidR="00BF49D3">
        <w:rPr>
          <w:b/>
          <w:bCs/>
          <w:sz w:val="24"/>
        </w:rPr>
        <w:t>CJ-</w:t>
      </w:r>
      <w:r w:rsidR="00C97069">
        <w:rPr>
          <w:b/>
          <w:bCs/>
          <w:sz w:val="24"/>
        </w:rPr>
        <w:t>9</w:t>
      </w:r>
      <w:r w:rsidR="00AE592F">
        <w:rPr>
          <w:b/>
          <w:bCs/>
          <w:sz w:val="24"/>
        </w:rPr>
        <w:t>7</w:t>
      </w:r>
      <w:r w:rsidR="00B0510A">
        <w:rPr>
          <w:b/>
          <w:bCs/>
          <w:sz w:val="24"/>
        </w:rPr>
        <w:t>)</w:t>
      </w:r>
    </w:p>
    <w:p w:rsidR="005B4CF3" w:rsidRDefault="005B4CF3" w:rsidP="001A69FA">
      <w:pPr>
        <w:ind w:left="0"/>
        <w:jc w:val="both"/>
        <w:rPr>
          <w:b/>
          <w:bCs/>
          <w:sz w:val="24"/>
        </w:rPr>
      </w:pPr>
    </w:p>
    <w:p w:rsidR="00E215E2" w:rsidRDefault="00E215E2" w:rsidP="001A69FA">
      <w:pPr>
        <w:ind w:left="0"/>
        <w:jc w:val="both"/>
        <w:rPr>
          <w:b/>
          <w:bCs/>
          <w:sz w:val="24"/>
        </w:rPr>
      </w:pPr>
      <w:r w:rsidRPr="00E215E2">
        <w:rPr>
          <w:noProof/>
        </w:rPr>
        <w:drawing>
          <wp:inline distT="0" distB="0" distL="0" distR="0" wp14:anchorId="44BF01D3" wp14:editId="6EB5CAD9">
            <wp:extent cx="2971800" cy="2117499"/>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971800" cy="2117499"/>
                    </a:xfrm>
                    <a:prstGeom prst="rect">
                      <a:avLst/>
                    </a:prstGeom>
                    <a:noFill/>
                    <a:ln>
                      <a:noFill/>
                    </a:ln>
                  </pic:spPr>
                </pic:pic>
              </a:graphicData>
            </a:graphic>
          </wp:inline>
        </w:drawing>
      </w:r>
    </w:p>
    <w:p w:rsidR="00A64E23" w:rsidRDefault="00A64E23" w:rsidP="001A69FA">
      <w:pPr>
        <w:ind w:left="0"/>
        <w:jc w:val="both"/>
        <w:rPr>
          <w:b/>
          <w:bCs/>
          <w:sz w:val="24"/>
        </w:rPr>
      </w:pPr>
    </w:p>
    <w:p w:rsidR="00F31CBB" w:rsidRDefault="00D7572D" w:rsidP="000865D8">
      <w:pPr>
        <w:pStyle w:val="BodyTextIndent"/>
        <w:tabs>
          <w:tab w:val="left" w:pos="0"/>
        </w:tabs>
        <w:spacing w:after="0" w:line="240" w:lineRule="auto"/>
        <w:ind w:left="0"/>
        <w:jc w:val="both"/>
        <w:rPr>
          <w:sz w:val="22"/>
          <w:szCs w:val="22"/>
        </w:rPr>
      </w:pPr>
      <w:r>
        <w:rPr>
          <w:sz w:val="22"/>
          <w:szCs w:val="22"/>
        </w:rPr>
        <w:t xml:space="preserve">The President’s request for </w:t>
      </w:r>
      <w:r w:rsidR="00BC6431">
        <w:rPr>
          <w:sz w:val="22"/>
          <w:szCs w:val="22"/>
        </w:rPr>
        <w:t>Purchased and Referred Care (</w:t>
      </w:r>
      <w:proofErr w:type="spellStart"/>
      <w:r w:rsidR="00BC6431">
        <w:rPr>
          <w:sz w:val="22"/>
          <w:szCs w:val="22"/>
        </w:rPr>
        <w:t>PRC</w:t>
      </w:r>
      <w:proofErr w:type="spellEnd"/>
      <w:r w:rsidR="00BC6431">
        <w:rPr>
          <w:sz w:val="22"/>
          <w:szCs w:val="22"/>
        </w:rPr>
        <w:t>)</w:t>
      </w:r>
      <w:r w:rsidR="00BC6431">
        <w:rPr>
          <w:rStyle w:val="FootnoteReference"/>
          <w:sz w:val="22"/>
          <w:szCs w:val="22"/>
        </w:rPr>
        <w:footnoteReference w:id="5"/>
      </w:r>
      <w:r w:rsidR="00BC6431">
        <w:rPr>
          <w:sz w:val="22"/>
          <w:szCs w:val="22"/>
        </w:rPr>
        <w:t xml:space="preserve"> </w:t>
      </w:r>
      <w:r w:rsidR="00A64E23">
        <w:rPr>
          <w:sz w:val="22"/>
          <w:szCs w:val="22"/>
        </w:rPr>
        <w:t xml:space="preserve">over the </w:t>
      </w:r>
      <w:r w:rsidR="00835AC6">
        <w:rPr>
          <w:sz w:val="22"/>
          <w:szCs w:val="22"/>
        </w:rPr>
        <w:t>p</w:t>
      </w:r>
      <w:r w:rsidR="00A64E23">
        <w:rPr>
          <w:sz w:val="22"/>
          <w:szCs w:val="22"/>
        </w:rPr>
        <w:t xml:space="preserve">ast two years </w:t>
      </w:r>
      <w:r>
        <w:rPr>
          <w:sz w:val="22"/>
          <w:szCs w:val="22"/>
        </w:rPr>
        <w:t>is</w:t>
      </w:r>
      <w:r w:rsidR="00835AC6">
        <w:rPr>
          <w:sz w:val="22"/>
          <w:szCs w:val="22"/>
        </w:rPr>
        <w:t>,</w:t>
      </w:r>
      <w:r>
        <w:rPr>
          <w:sz w:val="22"/>
          <w:szCs w:val="22"/>
        </w:rPr>
        <w:t xml:space="preserve"> without doubt</w:t>
      </w:r>
      <w:r w:rsidR="00835AC6">
        <w:rPr>
          <w:sz w:val="22"/>
          <w:szCs w:val="22"/>
        </w:rPr>
        <w:t>,</w:t>
      </w:r>
      <w:r>
        <w:rPr>
          <w:sz w:val="22"/>
          <w:szCs w:val="22"/>
        </w:rPr>
        <w:t xml:space="preserve"> of historic significance in its potential to make a posi</w:t>
      </w:r>
      <w:r w:rsidR="00A64E23">
        <w:rPr>
          <w:sz w:val="22"/>
          <w:szCs w:val="22"/>
        </w:rPr>
        <w:t>tive impact on the health of AI/</w:t>
      </w:r>
      <w:proofErr w:type="gramStart"/>
      <w:r w:rsidR="00A64E23">
        <w:rPr>
          <w:sz w:val="22"/>
          <w:szCs w:val="22"/>
        </w:rPr>
        <w:t>AN</w:t>
      </w:r>
      <w:proofErr w:type="gramEnd"/>
      <w:r w:rsidR="00A64E23">
        <w:rPr>
          <w:sz w:val="22"/>
          <w:szCs w:val="22"/>
        </w:rPr>
        <w:t xml:space="preserve"> people</w:t>
      </w:r>
      <w:r>
        <w:rPr>
          <w:sz w:val="22"/>
          <w:szCs w:val="22"/>
        </w:rPr>
        <w:t>.</w:t>
      </w:r>
      <w:r w:rsidR="00F347EF">
        <w:rPr>
          <w:sz w:val="22"/>
          <w:szCs w:val="22"/>
        </w:rPr>
        <w:t xml:space="preserve">  The FY 2016</w:t>
      </w:r>
      <w:r w:rsidR="00A64E23">
        <w:rPr>
          <w:sz w:val="22"/>
          <w:szCs w:val="22"/>
        </w:rPr>
        <w:t xml:space="preserve"> budget marks the </w:t>
      </w:r>
      <w:r w:rsidR="00302EA5">
        <w:rPr>
          <w:sz w:val="22"/>
          <w:szCs w:val="22"/>
        </w:rPr>
        <w:t xml:space="preserve">third </w:t>
      </w:r>
      <w:r w:rsidR="00A64E23">
        <w:rPr>
          <w:sz w:val="22"/>
          <w:szCs w:val="22"/>
        </w:rPr>
        <w:t xml:space="preserve">year of a very positive increase for the </w:t>
      </w:r>
      <w:r w:rsidR="00302EA5">
        <w:rPr>
          <w:sz w:val="22"/>
          <w:szCs w:val="22"/>
        </w:rPr>
        <w:t>PRC p</w:t>
      </w:r>
      <w:r w:rsidR="00A64E23">
        <w:rPr>
          <w:sz w:val="22"/>
          <w:szCs w:val="22"/>
        </w:rPr>
        <w:t xml:space="preserve">rogram.  </w:t>
      </w:r>
      <w:r w:rsidR="00302EA5">
        <w:rPr>
          <w:sz w:val="22"/>
          <w:szCs w:val="22"/>
        </w:rPr>
        <w:t xml:space="preserve">This </w:t>
      </w:r>
      <w:r w:rsidR="00302EA5">
        <w:rPr>
          <w:sz w:val="22"/>
          <w:szCs w:val="22"/>
        </w:rPr>
        <w:lastRenderedPageBreak/>
        <w:t xml:space="preserve">follows very good increases in FY 2012 and FY 2014, however caution that the 2014 increase followed the sequester, and the PRC budget lost $42.3 million in its base budget.  PRC </w:t>
      </w:r>
      <w:r w:rsidR="00E7264E">
        <w:rPr>
          <w:sz w:val="22"/>
          <w:szCs w:val="22"/>
        </w:rPr>
        <w:t xml:space="preserve">is the most important budget line item for Northwest Tribes.  </w:t>
      </w:r>
      <w:r w:rsidR="00F3000F" w:rsidRPr="00E00FF8">
        <w:rPr>
          <w:sz w:val="22"/>
          <w:szCs w:val="22"/>
        </w:rPr>
        <w:t xml:space="preserve">NPAIHB estimates that it will take </w:t>
      </w:r>
      <w:r w:rsidR="008F789D">
        <w:rPr>
          <w:sz w:val="22"/>
          <w:szCs w:val="22"/>
        </w:rPr>
        <w:t>$</w:t>
      </w:r>
      <w:r w:rsidR="00302EA5">
        <w:rPr>
          <w:sz w:val="22"/>
          <w:szCs w:val="22"/>
        </w:rPr>
        <w:t xml:space="preserve">62.3 </w:t>
      </w:r>
      <w:r w:rsidR="00A64E23">
        <w:rPr>
          <w:sz w:val="22"/>
          <w:szCs w:val="22"/>
        </w:rPr>
        <w:t xml:space="preserve">million </w:t>
      </w:r>
      <w:r w:rsidR="00F3000F" w:rsidRPr="00E00FF8">
        <w:rPr>
          <w:sz w:val="22"/>
          <w:szCs w:val="22"/>
        </w:rPr>
        <w:t>to mai</w:t>
      </w:r>
      <w:r w:rsidR="009F2DA6">
        <w:rPr>
          <w:sz w:val="22"/>
          <w:szCs w:val="22"/>
        </w:rPr>
        <w:t>ntain current services in FY 201</w:t>
      </w:r>
      <w:r w:rsidR="00302EA5">
        <w:rPr>
          <w:sz w:val="22"/>
          <w:szCs w:val="22"/>
        </w:rPr>
        <w:t>6</w:t>
      </w:r>
      <w:r w:rsidR="00F3000F" w:rsidRPr="00E00FF8">
        <w:rPr>
          <w:sz w:val="22"/>
          <w:szCs w:val="22"/>
        </w:rPr>
        <w:t xml:space="preserve">.  </w:t>
      </w:r>
      <w:r w:rsidR="00E7264E">
        <w:rPr>
          <w:sz w:val="22"/>
          <w:szCs w:val="22"/>
        </w:rPr>
        <w:t xml:space="preserve">The President’s requested increase of </w:t>
      </w:r>
      <w:r w:rsidR="009F2DA6" w:rsidRPr="00E00FF8">
        <w:rPr>
          <w:sz w:val="22"/>
          <w:szCs w:val="22"/>
        </w:rPr>
        <w:t>$</w:t>
      </w:r>
      <w:r w:rsidR="00302EA5">
        <w:rPr>
          <w:sz w:val="22"/>
          <w:szCs w:val="22"/>
        </w:rPr>
        <w:t xml:space="preserve">70.3 </w:t>
      </w:r>
      <w:r w:rsidR="009F2DA6" w:rsidRPr="00E00FF8">
        <w:rPr>
          <w:sz w:val="22"/>
          <w:szCs w:val="22"/>
        </w:rPr>
        <w:t xml:space="preserve">million </w:t>
      </w:r>
      <w:r w:rsidR="009F2DA6">
        <w:rPr>
          <w:sz w:val="22"/>
          <w:szCs w:val="22"/>
        </w:rPr>
        <w:t>is sufficient to address</w:t>
      </w:r>
      <w:r w:rsidR="00E7264E">
        <w:rPr>
          <w:sz w:val="22"/>
          <w:szCs w:val="22"/>
        </w:rPr>
        <w:t xml:space="preserve"> inflation</w:t>
      </w:r>
      <w:r w:rsidR="00A64E23">
        <w:rPr>
          <w:sz w:val="22"/>
          <w:szCs w:val="22"/>
        </w:rPr>
        <w:t xml:space="preserve"> and </w:t>
      </w:r>
      <w:r w:rsidR="00E7264E">
        <w:rPr>
          <w:sz w:val="22"/>
          <w:szCs w:val="22"/>
        </w:rPr>
        <w:t>population growth</w:t>
      </w:r>
      <w:r w:rsidR="009F2DA6">
        <w:rPr>
          <w:sz w:val="22"/>
          <w:szCs w:val="22"/>
        </w:rPr>
        <w:t xml:space="preserve">, </w:t>
      </w:r>
      <w:r w:rsidR="00A64E23">
        <w:rPr>
          <w:sz w:val="22"/>
          <w:szCs w:val="22"/>
        </w:rPr>
        <w:t>however</w:t>
      </w:r>
      <w:r w:rsidR="00F965EB">
        <w:rPr>
          <w:sz w:val="22"/>
          <w:szCs w:val="22"/>
        </w:rPr>
        <w:t>,</w:t>
      </w:r>
      <w:r w:rsidR="00A64E23">
        <w:rPr>
          <w:sz w:val="22"/>
          <w:szCs w:val="22"/>
        </w:rPr>
        <w:t xml:space="preserve"> not </w:t>
      </w:r>
      <w:r w:rsidR="00302EA5">
        <w:rPr>
          <w:sz w:val="22"/>
          <w:szCs w:val="22"/>
        </w:rPr>
        <w:t xml:space="preserve">as proposed by the Administration.  </w:t>
      </w:r>
    </w:p>
    <w:p w:rsidR="00302EA5" w:rsidRDefault="00302EA5" w:rsidP="000865D8">
      <w:pPr>
        <w:pStyle w:val="BodyTextIndent"/>
        <w:tabs>
          <w:tab w:val="left" w:pos="0"/>
        </w:tabs>
        <w:spacing w:after="0" w:line="240" w:lineRule="auto"/>
        <w:ind w:left="0"/>
        <w:jc w:val="both"/>
        <w:rPr>
          <w:sz w:val="22"/>
          <w:szCs w:val="22"/>
        </w:rPr>
      </w:pPr>
    </w:p>
    <w:p w:rsidR="00302EA5" w:rsidRDefault="00302EA5" w:rsidP="000865D8">
      <w:pPr>
        <w:pStyle w:val="BodyTextIndent"/>
        <w:tabs>
          <w:tab w:val="left" w:pos="0"/>
        </w:tabs>
        <w:spacing w:after="0" w:line="240" w:lineRule="auto"/>
        <w:ind w:left="0"/>
        <w:jc w:val="both"/>
        <w:rPr>
          <w:sz w:val="22"/>
          <w:szCs w:val="22"/>
        </w:rPr>
      </w:pPr>
      <w:r>
        <w:rPr>
          <w:sz w:val="22"/>
          <w:szCs w:val="22"/>
        </w:rPr>
        <w:t>The President requests</w:t>
      </w:r>
      <w:r w:rsidR="00835AC6">
        <w:rPr>
          <w:sz w:val="22"/>
          <w:szCs w:val="22"/>
        </w:rPr>
        <w:t xml:space="preserve"> only</w:t>
      </w:r>
      <w:r>
        <w:rPr>
          <w:sz w:val="22"/>
          <w:szCs w:val="22"/>
        </w:rPr>
        <w:t xml:space="preserve"> $35.3 million for inflation and a $25.5 million for program increases.  NPAIHB recommends that the Congress reallocate the program expansion dollars to cover the full costs of PRC inflation and population growth. Otherwise, Tribes will have to absorb these costs as the Agency plays its shell game to reprogram base budget dollars to cover the program expansion.  </w:t>
      </w:r>
    </w:p>
    <w:p w:rsidR="008F789D" w:rsidRDefault="00E7264E" w:rsidP="000865D8">
      <w:pPr>
        <w:pStyle w:val="BodyTextIndent"/>
        <w:tabs>
          <w:tab w:val="left" w:pos="0"/>
        </w:tabs>
        <w:spacing w:after="0" w:line="240" w:lineRule="auto"/>
        <w:ind w:left="0"/>
        <w:jc w:val="both"/>
        <w:rPr>
          <w:sz w:val="22"/>
          <w:szCs w:val="22"/>
        </w:rPr>
      </w:pPr>
      <w:r>
        <w:rPr>
          <w:sz w:val="22"/>
          <w:szCs w:val="22"/>
        </w:rPr>
        <w:t xml:space="preserve"> </w:t>
      </w:r>
      <w:r w:rsidR="009F2DA6">
        <w:rPr>
          <w:sz w:val="22"/>
          <w:szCs w:val="22"/>
        </w:rPr>
        <w:t xml:space="preserve"> </w:t>
      </w:r>
    </w:p>
    <w:p w:rsidR="008F789D" w:rsidRDefault="00F31CBB" w:rsidP="00F31CBB">
      <w:pPr>
        <w:pStyle w:val="BodyTextIndent"/>
        <w:tabs>
          <w:tab w:val="left" w:pos="0"/>
        </w:tabs>
        <w:spacing w:after="0" w:line="240" w:lineRule="auto"/>
        <w:ind w:left="0" w:hanging="180"/>
        <w:jc w:val="both"/>
        <w:rPr>
          <w:sz w:val="22"/>
          <w:szCs w:val="22"/>
        </w:rPr>
      </w:pPr>
      <w:r>
        <w:rPr>
          <w:noProof/>
          <w:sz w:val="22"/>
          <w:szCs w:val="22"/>
        </w:rPr>
        <w:drawing>
          <wp:inline distT="0" distB="0" distL="0" distR="0" wp14:anchorId="4F33E6CF" wp14:editId="152A7655">
            <wp:extent cx="3121847" cy="1876568"/>
            <wp:effectExtent l="0" t="0" r="254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122853" cy="1877173"/>
                    </a:xfrm>
                    <a:prstGeom prst="rect">
                      <a:avLst/>
                    </a:prstGeom>
                    <a:noFill/>
                  </pic:spPr>
                </pic:pic>
              </a:graphicData>
            </a:graphic>
          </wp:inline>
        </w:drawing>
      </w:r>
    </w:p>
    <w:p w:rsidR="00A82094" w:rsidRDefault="00A82094" w:rsidP="000865D8">
      <w:pPr>
        <w:pStyle w:val="BodyTextIndent"/>
        <w:tabs>
          <w:tab w:val="left" w:pos="0"/>
        </w:tabs>
        <w:spacing w:after="0" w:line="240" w:lineRule="auto"/>
        <w:ind w:left="0"/>
        <w:jc w:val="both"/>
        <w:rPr>
          <w:sz w:val="22"/>
          <w:szCs w:val="22"/>
        </w:rPr>
      </w:pPr>
    </w:p>
    <w:p w:rsidR="00D42961" w:rsidRDefault="008F789D" w:rsidP="000865D8">
      <w:pPr>
        <w:pStyle w:val="BodyTextIndent"/>
        <w:tabs>
          <w:tab w:val="left" w:pos="0"/>
        </w:tabs>
        <w:spacing w:after="0" w:line="240" w:lineRule="auto"/>
        <w:ind w:left="0"/>
        <w:jc w:val="both"/>
        <w:rPr>
          <w:sz w:val="22"/>
          <w:szCs w:val="22"/>
        </w:rPr>
      </w:pPr>
      <w:r>
        <w:rPr>
          <w:sz w:val="22"/>
          <w:szCs w:val="22"/>
        </w:rPr>
        <w:t xml:space="preserve">Nationally, 48% of </w:t>
      </w:r>
      <w:r w:rsidR="00302EA5">
        <w:rPr>
          <w:sz w:val="22"/>
          <w:szCs w:val="22"/>
        </w:rPr>
        <w:t xml:space="preserve">PRC </w:t>
      </w:r>
      <w:r>
        <w:rPr>
          <w:sz w:val="22"/>
          <w:szCs w:val="22"/>
        </w:rPr>
        <w:t>fund</w:t>
      </w:r>
      <w:r w:rsidR="00A730C4">
        <w:rPr>
          <w:sz w:val="22"/>
          <w:szCs w:val="22"/>
        </w:rPr>
        <w:t>s</w:t>
      </w:r>
      <w:r>
        <w:rPr>
          <w:sz w:val="22"/>
          <w:szCs w:val="22"/>
        </w:rPr>
        <w:t xml:space="preserve"> are for federally operated facilities and 52% are for tribally operated programs.  </w:t>
      </w:r>
      <w:r w:rsidR="00302EA5">
        <w:rPr>
          <w:sz w:val="22"/>
          <w:szCs w:val="22"/>
        </w:rPr>
        <w:t>PRC/</w:t>
      </w:r>
      <w:r w:rsidR="00EB23A8">
        <w:rPr>
          <w:sz w:val="22"/>
          <w:szCs w:val="22"/>
        </w:rPr>
        <w:t>CHS dependent Areas lack facilities infrastructure</w:t>
      </w:r>
      <w:r w:rsidR="00A82094">
        <w:rPr>
          <w:sz w:val="22"/>
          <w:szCs w:val="22"/>
        </w:rPr>
        <w:t xml:space="preserve"> to deliver services</w:t>
      </w:r>
      <w:r w:rsidR="00EB23A8">
        <w:rPr>
          <w:sz w:val="22"/>
          <w:szCs w:val="22"/>
        </w:rPr>
        <w:t xml:space="preserve"> and have no choice but to purchase specialty care from the private sector</w:t>
      </w:r>
      <w:r w:rsidR="00BC1667">
        <w:rPr>
          <w:sz w:val="22"/>
          <w:szCs w:val="22"/>
        </w:rPr>
        <w:t xml:space="preserve"> using</w:t>
      </w:r>
      <w:r w:rsidR="00302EA5">
        <w:rPr>
          <w:sz w:val="22"/>
          <w:szCs w:val="22"/>
        </w:rPr>
        <w:t xml:space="preserve"> PRC</w:t>
      </w:r>
      <w:r w:rsidR="00BC1667">
        <w:rPr>
          <w:sz w:val="22"/>
          <w:szCs w:val="22"/>
        </w:rPr>
        <w:t xml:space="preserve"> funds</w:t>
      </w:r>
      <w:r w:rsidR="00EB23A8">
        <w:rPr>
          <w:sz w:val="22"/>
          <w:szCs w:val="22"/>
        </w:rPr>
        <w:t xml:space="preserve">.  </w:t>
      </w:r>
      <w:r w:rsidR="00302EA5">
        <w:rPr>
          <w:sz w:val="22"/>
          <w:szCs w:val="22"/>
        </w:rPr>
        <w:t>The PRC</w:t>
      </w:r>
      <w:r w:rsidR="00D42961">
        <w:rPr>
          <w:sz w:val="22"/>
          <w:szCs w:val="22"/>
        </w:rPr>
        <w:t xml:space="preserve"> line item is subject to the same inflation rates for inpatient and outpatient services as the Hospital and Clinics line item.  In fact,</w:t>
      </w:r>
      <w:r w:rsidR="00302EA5">
        <w:rPr>
          <w:sz w:val="22"/>
          <w:szCs w:val="22"/>
        </w:rPr>
        <w:t xml:space="preserve"> it could be argued that the PRC</w:t>
      </w:r>
      <w:r w:rsidR="00D42961">
        <w:rPr>
          <w:sz w:val="22"/>
          <w:szCs w:val="22"/>
        </w:rPr>
        <w:t xml:space="preserve"> line item is subject to higher rates of inflation since it is used to purchase specialty care services</w:t>
      </w:r>
      <w:r w:rsidR="00EB23A8">
        <w:rPr>
          <w:sz w:val="22"/>
          <w:szCs w:val="22"/>
        </w:rPr>
        <w:t xml:space="preserve">.  It is more expensive to purchase such services than if </w:t>
      </w:r>
      <w:r w:rsidR="00835AC6">
        <w:rPr>
          <w:sz w:val="22"/>
          <w:szCs w:val="22"/>
        </w:rPr>
        <w:t xml:space="preserve">the services are </w:t>
      </w:r>
      <w:r w:rsidR="00EB23A8">
        <w:rPr>
          <w:sz w:val="22"/>
          <w:szCs w:val="22"/>
        </w:rPr>
        <w:t xml:space="preserve">delivered in existing facilities.  </w:t>
      </w:r>
    </w:p>
    <w:p w:rsidR="00EB23A8" w:rsidRDefault="00EB23A8" w:rsidP="000865D8">
      <w:pPr>
        <w:pStyle w:val="BodyTextIndent"/>
        <w:tabs>
          <w:tab w:val="left" w:pos="0"/>
        </w:tabs>
        <w:spacing w:after="0" w:line="240" w:lineRule="auto"/>
        <w:ind w:left="0"/>
        <w:jc w:val="both"/>
        <w:rPr>
          <w:sz w:val="22"/>
          <w:szCs w:val="22"/>
        </w:rPr>
      </w:pPr>
    </w:p>
    <w:p w:rsidR="00B54F50" w:rsidRDefault="00B0510A" w:rsidP="000865D8">
      <w:pPr>
        <w:pStyle w:val="BodyTextIndent"/>
        <w:tabs>
          <w:tab w:val="left" w:pos="0"/>
        </w:tabs>
        <w:spacing w:after="0" w:line="240" w:lineRule="auto"/>
        <w:ind w:left="0"/>
        <w:jc w:val="both"/>
        <w:rPr>
          <w:sz w:val="22"/>
          <w:szCs w:val="22"/>
        </w:rPr>
      </w:pPr>
      <w:r w:rsidRPr="00E00FF8">
        <w:rPr>
          <w:sz w:val="22"/>
          <w:szCs w:val="22"/>
        </w:rPr>
        <w:t xml:space="preserve">Many tribal programs </w:t>
      </w:r>
      <w:r w:rsidR="00302EA5">
        <w:rPr>
          <w:sz w:val="22"/>
          <w:szCs w:val="22"/>
        </w:rPr>
        <w:t xml:space="preserve">used to </w:t>
      </w:r>
      <w:r w:rsidRPr="00E00FF8">
        <w:rPr>
          <w:sz w:val="22"/>
          <w:szCs w:val="22"/>
        </w:rPr>
        <w:t>begin the</w:t>
      </w:r>
      <w:r w:rsidR="00302EA5">
        <w:rPr>
          <w:sz w:val="22"/>
          <w:szCs w:val="22"/>
        </w:rPr>
        <w:t>ir</w:t>
      </w:r>
      <w:r w:rsidRPr="00E00FF8">
        <w:rPr>
          <w:sz w:val="22"/>
          <w:szCs w:val="22"/>
        </w:rPr>
        <w:t xml:space="preserve"> new fiscal year on “Priority One” levels or in the winter instead of spring of the fiscal year.  In FY 2001</w:t>
      </w:r>
      <w:r w:rsidR="00302EA5">
        <w:rPr>
          <w:sz w:val="22"/>
          <w:szCs w:val="22"/>
        </w:rPr>
        <w:t xml:space="preserve"> and again in FY 2010</w:t>
      </w:r>
      <w:r w:rsidRPr="00E00FF8">
        <w:rPr>
          <w:sz w:val="22"/>
          <w:szCs w:val="22"/>
        </w:rPr>
        <w:t xml:space="preserve">, </w:t>
      </w:r>
      <w:r w:rsidR="00302EA5">
        <w:rPr>
          <w:sz w:val="22"/>
          <w:szCs w:val="22"/>
        </w:rPr>
        <w:t xml:space="preserve">IHS received a </w:t>
      </w:r>
      <w:r w:rsidRPr="00E00FF8">
        <w:rPr>
          <w:sz w:val="22"/>
          <w:szCs w:val="22"/>
        </w:rPr>
        <w:t>significant CHS</w:t>
      </w:r>
      <w:r w:rsidR="00302EA5">
        <w:rPr>
          <w:sz w:val="22"/>
          <w:szCs w:val="22"/>
        </w:rPr>
        <w:t>/PRC</w:t>
      </w:r>
      <w:r w:rsidRPr="00E00FF8">
        <w:rPr>
          <w:sz w:val="22"/>
          <w:szCs w:val="22"/>
        </w:rPr>
        <w:t xml:space="preserve"> </w:t>
      </w:r>
      <w:r w:rsidRPr="00E00FF8">
        <w:rPr>
          <w:sz w:val="22"/>
          <w:szCs w:val="22"/>
        </w:rPr>
        <w:lastRenderedPageBreak/>
        <w:t xml:space="preserve">increase that was sufficient to fund population growth and medical inflation and for the first time since 1993 tribes saw the level of </w:t>
      </w:r>
      <w:r w:rsidR="005C483A">
        <w:rPr>
          <w:sz w:val="22"/>
          <w:szCs w:val="22"/>
        </w:rPr>
        <w:t>PRC</w:t>
      </w:r>
      <w:r w:rsidRPr="00E00FF8">
        <w:rPr>
          <w:sz w:val="22"/>
          <w:szCs w:val="22"/>
        </w:rPr>
        <w:t xml:space="preserve"> denials begin to f</w:t>
      </w:r>
      <w:r w:rsidRPr="001D329C">
        <w:rPr>
          <w:sz w:val="22"/>
          <w:szCs w:val="22"/>
        </w:rPr>
        <w:t>all (</w:t>
      </w:r>
      <w:r w:rsidR="008A2F29">
        <w:rPr>
          <w:sz w:val="22"/>
          <w:szCs w:val="22"/>
        </w:rPr>
        <w:t>graph below</w:t>
      </w:r>
      <w:r w:rsidRPr="001D329C">
        <w:rPr>
          <w:sz w:val="22"/>
          <w:szCs w:val="22"/>
        </w:rPr>
        <w:t>).</w:t>
      </w:r>
      <w:r w:rsidRPr="00E00FF8">
        <w:rPr>
          <w:sz w:val="22"/>
          <w:szCs w:val="22"/>
        </w:rPr>
        <w:t xml:space="preserve">  </w:t>
      </w:r>
      <w:r w:rsidR="00BB4E56">
        <w:rPr>
          <w:sz w:val="22"/>
          <w:szCs w:val="22"/>
        </w:rPr>
        <w:t xml:space="preserve">In FY 2007, the </w:t>
      </w:r>
      <w:r w:rsidR="005C483A">
        <w:rPr>
          <w:sz w:val="22"/>
          <w:szCs w:val="22"/>
        </w:rPr>
        <w:t>PRC</w:t>
      </w:r>
      <w:r w:rsidR="00BB4E56">
        <w:rPr>
          <w:sz w:val="22"/>
          <w:szCs w:val="22"/>
        </w:rPr>
        <w:t xml:space="preserve"> program began paying Medicare-like rates for services purchased from inpatient hospitals. There was a significant decrease in deferred services resulting from implementing this new statutory requirement.  The benefit of Medicare-like rates has been short-lived as </w:t>
      </w:r>
      <w:r w:rsidR="005C483A">
        <w:rPr>
          <w:sz w:val="22"/>
          <w:szCs w:val="22"/>
        </w:rPr>
        <w:t>PRC d</w:t>
      </w:r>
      <w:r w:rsidR="00F86D0D">
        <w:rPr>
          <w:sz w:val="22"/>
          <w:szCs w:val="22"/>
        </w:rPr>
        <w:t>eferred services (within medical priorities but no funding available) are on the rise</w:t>
      </w:r>
      <w:r w:rsidR="00BB4E56">
        <w:rPr>
          <w:sz w:val="22"/>
          <w:szCs w:val="22"/>
        </w:rPr>
        <w:t xml:space="preserve"> once again</w:t>
      </w:r>
      <w:r w:rsidR="00F86D0D">
        <w:rPr>
          <w:sz w:val="22"/>
          <w:szCs w:val="22"/>
        </w:rPr>
        <w:t xml:space="preserve">.  This means that many patients will go without care unless life or limb </w:t>
      </w:r>
      <w:r w:rsidR="00835AC6">
        <w:rPr>
          <w:sz w:val="22"/>
          <w:szCs w:val="22"/>
        </w:rPr>
        <w:t>is at risk</w:t>
      </w:r>
      <w:r w:rsidR="00F86D0D">
        <w:rPr>
          <w:sz w:val="22"/>
          <w:szCs w:val="22"/>
        </w:rPr>
        <w:t>, and only then will they receive health care</w:t>
      </w:r>
      <w:r w:rsidR="007D7991">
        <w:rPr>
          <w:sz w:val="22"/>
          <w:szCs w:val="22"/>
        </w:rPr>
        <w:t>.</w:t>
      </w:r>
    </w:p>
    <w:p w:rsidR="00DE1D14" w:rsidRDefault="00DE1D14" w:rsidP="000865D8">
      <w:pPr>
        <w:pStyle w:val="BodyTextIndent"/>
        <w:tabs>
          <w:tab w:val="left" w:pos="0"/>
        </w:tabs>
        <w:spacing w:after="0" w:line="240" w:lineRule="auto"/>
        <w:ind w:left="0"/>
        <w:jc w:val="both"/>
        <w:rPr>
          <w:sz w:val="22"/>
          <w:szCs w:val="22"/>
        </w:rPr>
      </w:pPr>
    </w:p>
    <w:p w:rsidR="00BB4E56" w:rsidRDefault="00DE1D14" w:rsidP="00DE1D14">
      <w:pPr>
        <w:pStyle w:val="BodyTextIndent"/>
        <w:tabs>
          <w:tab w:val="left" w:pos="0"/>
        </w:tabs>
        <w:spacing w:after="0" w:line="240" w:lineRule="auto"/>
        <w:ind w:left="0" w:hanging="180"/>
        <w:jc w:val="both"/>
        <w:rPr>
          <w:sz w:val="22"/>
          <w:szCs w:val="22"/>
        </w:rPr>
      </w:pPr>
      <w:r>
        <w:rPr>
          <w:noProof/>
          <w:sz w:val="22"/>
          <w:szCs w:val="22"/>
        </w:rPr>
        <w:drawing>
          <wp:inline distT="0" distB="0" distL="0" distR="0" wp14:anchorId="190A5A45" wp14:editId="3D35D62B">
            <wp:extent cx="3094539" cy="1860151"/>
            <wp:effectExtent l="0" t="0" r="0" b="698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3092531" cy="1858944"/>
                    </a:xfrm>
                    <a:prstGeom prst="rect">
                      <a:avLst/>
                    </a:prstGeom>
                    <a:noFill/>
                  </pic:spPr>
                </pic:pic>
              </a:graphicData>
            </a:graphic>
          </wp:inline>
        </w:drawing>
      </w:r>
    </w:p>
    <w:p w:rsidR="00B54F50" w:rsidRDefault="00B54F50" w:rsidP="000865D8">
      <w:pPr>
        <w:pStyle w:val="BodyTextIndent"/>
        <w:tabs>
          <w:tab w:val="left" w:pos="0"/>
        </w:tabs>
        <w:spacing w:after="0" w:line="240" w:lineRule="auto"/>
        <w:ind w:left="0"/>
        <w:jc w:val="both"/>
        <w:rPr>
          <w:sz w:val="22"/>
          <w:szCs w:val="22"/>
        </w:rPr>
      </w:pPr>
    </w:p>
    <w:p w:rsidR="00A730C4" w:rsidRDefault="00B0510A" w:rsidP="000865D8">
      <w:pPr>
        <w:pStyle w:val="BodyTextIndent"/>
        <w:tabs>
          <w:tab w:val="left" w:pos="0"/>
        </w:tabs>
        <w:spacing w:after="0" w:line="240" w:lineRule="auto"/>
        <w:ind w:left="0"/>
        <w:jc w:val="both"/>
        <w:rPr>
          <w:sz w:val="22"/>
          <w:szCs w:val="22"/>
        </w:rPr>
      </w:pPr>
      <w:r w:rsidRPr="00E00FF8">
        <w:rPr>
          <w:sz w:val="22"/>
          <w:szCs w:val="22"/>
        </w:rPr>
        <w:t xml:space="preserve">Congress should note that there </w:t>
      </w:r>
      <w:r w:rsidR="00B66D7C" w:rsidRPr="00E00FF8">
        <w:rPr>
          <w:sz w:val="22"/>
          <w:szCs w:val="22"/>
        </w:rPr>
        <w:t xml:space="preserve">is </w:t>
      </w:r>
      <w:r w:rsidR="007D36F9">
        <w:rPr>
          <w:sz w:val="22"/>
          <w:szCs w:val="22"/>
        </w:rPr>
        <w:t xml:space="preserve">no funding associated with </w:t>
      </w:r>
      <w:r w:rsidRPr="00E00FF8">
        <w:rPr>
          <w:sz w:val="22"/>
          <w:szCs w:val="22"/>
        </w:rPr>
        <w:t xml:space="preserve">pay costs </w:t>
      </w:r>
      <w:r w:rsidR="007D36F9">
        <w:rPr>
          <w:sz w:val="22"/>
          <w:szCs w:val="22"/>
        </w:rPr>
        <w:t xml:space="preserve">for </w:t>
      </w:r>
      <w:r w:rsidRPr="00E00FF8">
        <w:rPr>
          <w:sz w:val="22"/>
          <w:szCs w:val="22"/>
        </w:rPr>
        <w:t>the CHS program, yet the providers that tribes purchase specialty care services from are as deserving of pay cost increases as federal workers.  In many cases</w:t>
      </w:r>
      <w:r w:rsidR="00B66D7C" w:rsidRPr="00E00FF8">
        <w:rPr>
          <w:sz w:val="22"/>
          <w:szCs w:val="22"/>
        </w:rPr>
        <w:t>,</w:t>
      </w:r>
      <w:r w:rsidRPr="00E00FF8">
        <w:rPr>
          <w:sz w:val="22"/>
          <w:szCs w:val="22"/>
        </w:rPr>
        <w:t xml:space="preserve"> increases would go to small town practitioners and rural hospitals.  </w:t>
      </w:r>
      <w:r w:rsidR="005C483A">
        <w:rPr>
          <w:sz w:val="22"/>
          <w:szCs w:val="22"/>
        </w:rPr>
        <w:t>PRC</w:t>
      </w:r>
      <w:r w:rsidRPr="00E00FF8">
        <w:rPr>
          <w:sz w:val="22"/>
          <w:szCs w:val="22"/>
        </w:rPr>
        <w:t xml:space="preserve"> purchases of specialty care are a very efficient method of providing health care services that contributes to rural economies.  </w:t>
      </w:r>
      <w:r w:rsidR="005C483A">
        <w:rPr>
          <w:sz w:val="22"/>
          <w:szCs w:val="22"/>
        </w:rPr>
        <w:t>PRC</w:t>
      </w:r>
      <w:r w:rsidRPr="00E00FF8">
        <w:rPr>
          <w:sz w:val="22"/>
          <w:szCs w:val="22"/>
        </w:rPr>
        <w:t xml:space="preserve"> is a much more efficient method of providing care than building</w:t>
      </w:r>
      <w:r w:rsidR="007D36F9">
        <w:rPr>
          <w:sz w:val="22"/>
          <w:szCs w:val="22"/>
        </w:rPr>
        <w:t>, staffing, and maintaining</w:t>
      </w:r>
      <w:r w:rsidRPr="00E00FF8">
        <w:rPr>
          <w:sz w:val="22"/>
          <w:szCs w:val="22"/>
        </w:rPr>
        <w:t xml:space="preserve"> new hospitals.</w:t>
      </w:r>
      <w:r w:rsidR="00D7572D">
        <w:rPr>
          <w:sz w:val="22"/>
          <w:szCs w:val="22"/>
        </w:rPr>
        <w:t xml:space="preserve">  </w:t>
      </w:r>
    </w:p>
    <w:p w:rsidR="00A730C4" w:rsidRDefault="00A730C4" w:rsidP="000865D8">
      <w:pPr>
        <w:pStyle w:val="BodyTextIndent"/>
        <w:tabs>
          <w:tab w:val="left" w:pos="0"/>
        </w:tabs>
        <w:spacing w:after="0" w:line="240" w:lineRule="auto"/>
        <w:ind w:left="0"/>
        <w:jc w:val="both"/>
        <w:rPr>
          <w:sz w:val="22"/>
          <w:szCs w:val="22"/>
        </w:rPr>
      </w:pPr>
    </w:p>
    <w:p w:rsidR="00D7572D" w:rsidRDefault="00D7572D" w:rsidP="00A83958">
      <w:pPr>
        <w:pStyle w:val="BodyTextIndent"/>
        <w:tabs>
          <w:tab w:val="left" w:pos="0"/>
        </w:tabs>
        <w:spacing w:after="0" w:line="240" w:lineRule="auto"/>
        <w:ind w:left="0"/>
        <w:jc w:val="both"/>
        <w:rPr>
          <w:sz w:val="22"/>
          <w:szCs w:val="22"/>
        </w:rPr>
      </w:pPr>
      <w:r>
        <w:rPr>
          <w:sz w:val="22"/>
          <w:szCs w:val="22"/>
        </w:rPr>
        <w:t>This year</w:t>
      </w:r>
      <w:r w:rsidR="00A730C4">
        <w:rPr>
          <w:sz w:val="22"/>
          <w:szCs w:val="22"/>
        </w:rPr>
        <w:t>’</w:t>
      </w:r>
      <w:r>
        <w:rPr>
          <w:sz w:val="22"/>
          <w:szCs w:val="22"/>
        </w:rPr>
        <w:t xml:space="preserve">s </w:t>
      </w:r>
      <w:r w:rsidR="005C483A">
        <w:rPr>
          <w:sz w:val="22"/>
          <w:szCs w:val="22"/>
        </w:rPr>
        <w:t>PRC</w:t>
      </w:r>
      <w:r w:rsidR="00921D5C">
        <w:rPr>
          <w:sz w:val="22"/>
          <w:szCs w:val="22"/>
        </w:rPr>
        <w:t xml:space="preserve"> </w:t>
      </w:r>
      <w:r>
        <w:rPr>
          <w:sz w:val="22"/>
          <w:szCs w:val="22"/>
        </w:rPr>
        <w:t>request</w:t>
      </w:r>
      <w:r w:rsidR="00921D5C">
        <w:rPr>
          <w:sz w:val="22"/>
          <w:szCs w:val="22"/>
        </w:rPr>
        <w:t xml:space="preserve"> continues the </w:t>
      </w:r>
      <w:r>
        <w:rPr>
          <w:sz w:val="22"/>
          <w:szCs w:val="22"/>
        </w:rPr>
        <w:t xml:space="preserve">recognition </w:t>
      </w:r>
      <w:r w:rsidR="00D23181">
        <w:rPr>
          <w:sz w:val="22"/>
          <w:szCs w:val="22"/>
        </w:rPr>
        <w:t xml:space="preserve">of </w:t>
      </w:r>
      <w:r>
        <w:rPr>
          <w:sz w:val="22"/>
          <w:szCs w:val="22"/>
        </w:rPr>
        <w:t xml:space="preserve">the ability of a </w:t>
      </w:r>
      <w:r w:rsidR="001656F8">
        <w:rPr>
          <w:sz w:val="22"/>
          <w:szCs w:val="22"/>
        </w:rPr>
        <w:t>well-funded</w:t>
      </w:r>
      <w:r>
        <w:rPr>
          <w:sz w:val="22"/>
          <w:szCs w:val="22"/>
        </w:rPr>
        <w:t xml:space="preserve"> </w:t>
      </w:r>
      <w:r w:rsidR="005C483A">
        <w:rPr>
          <w:sz w:val="22"/>
          <w:szCs w:val="22"/>
        </w:rPr>
        <w:t>PRC</w:t>
      </w:r>
      <w:r>
        <w:rPr>
          <w:sz w:val="22"/>
          <w:szCs w:val="22"/>
        </w:rPr>
        <w:t xml:space="preserve"> program to provide efficient and effective health care services according to priorities established by Tribes themselves.</w:t>
      </w:r>
      <w:r w:rsidR="00DF55C9">
        <w:rPr>
          <w:sz w:val="22"/>
          <w:szCs w:val="22"/>
        </w:rPr>
        <w:t xml:space="preserve"> </w:t>
      </w:r>
      <w:r w:rsidR="00231111">
        <w:rPr>
          <w:sz w:val="22"/>
          <w:szCs w:val="22"/>
        </w:rPr>
        <w:t xml:space="preserve">The </w:t>
      </w:r>
      <w:r w:rsidR="005C483A">
        <w:rPr>
          <w:sz w:val="22"/>
          <w:szCs w:val="22"/>
        </w:rPr>
        <w:t>PRC</w:t>
      </w:r>
      <w:r w:rsidR="00B0510A" w:rsidRPr="00E00FF8">
        <w:rPr>
          <w:sz w:val="22"/>
          <w:szCs w:val="22"/>
        </w:rPr>
        <w:t xml:space="preserve"> </w:t>
      </w:r>
      <w:r w:rsidR="005A1A8F">
        <w:rPr>
          <w:sz w:val="22"/>
          <w:szCs w:val="22"/>
        </w:rPr>
        <w:t>appropriation</w:t>
      </w:r>
      <w:r w:rsidR="00231111">
        <w:rPr>
          <w:sz w:val="22"/>
          <w:szCs w:val="22"/>
        </w:rPr>
        <w:t xml:space="preserve"> is </w:t>
      </w:r>
      <w:r w:rsidR="00921D5C">
        <w:rPr>
          <w:sz w:val="22"/>
          <w:szCs w:val="22"/>
        </w:rPr>
        <w:t>2</w:t>
      </w:r>
      <w:r w:rsidR="001656F8">
        <w:rPr>
          <w:sz w:val="22"/>
          <w:szCs w:val="22"/>
        </w:rPr>
        <w:t>2</w:t>
      </w:r>
      <w:r w:rsidR="00B0510A" w:rsidRPr="00E00FF8">
        <w:rPr>
          <w:sz w:val="22"/>
          <w:szCs w:val="22"/>
        </w:rPr>
        <w:t>% of the total FY 20</w:t>
      </w:r>
      <w:r w:rsidR="00921D5C">
        <w:rPr>
          <w:sz w:val="22"/>
          <w:szCs w:val="22"/>
        </w:rPr>
        <w:t>1</w:t>
      </w:r>
      <w:r w:rsidR="001656F8">
        <w:rPr>
          <w:sz w:val="22"/>
          <w:szCs w:val="22"/>
        </w:rPr>
        <w:t>5</w:t>
      </w:r>
      <w:r w:rsidR="00B0510A" w:rsidRPr="00E00FF8">
        <w:rPr>
          <w:sz w:val="22"/>
          <w:szCs w:val="22"/>
        </w:rPr>
        <w:t xml:space="preserve"> </w:t>
      </w:r>
      <w:r w:rsidR="00AE0DFE">
        <w:rPr>
          <w:sz w:val="22"/>
          <w:szCs w:val="22"/>
        </w:rPr>
        <w:t>H</w:t>
      </w:r>
      <w:r w:rsidR="00B0510A" w:rsidRPr="00E00FF8">
        <w:rPr>
          <w:sz w:val="22"/>
          <w:szCs w:val="22"/>
        </w:rPr>
        <w:t xml:space="preserve">ealth </w:t>
      </w:r>
      <w:r w:rsidR="00AE0DFE">
        <w:rPr>
          <w:sz w:val="22"/>
          <w:szCs w:val="22"/>
        </w:rPr>
        <w:t>S</w:t>
      </w:r>
      <w:r w:rsidR="00B0510A" w:rsidRPr="00E00FF8">
        <w:rPr>
          <w:sz w:val="22"/>
          <w:szCs w:val="22"/>
        </w:rPr>
        <w:t xml:space="preserve">ervices account.  </w:t>
      </w:r>
      <w:r>
        <w:rPr>
          <w:sz w:val="22"/>
          <w:szCs w:val="22"/>
        </w:rPr>
        <w:t>While small when compared to the 4</w:t>
      </w:r>
      <w:r w:rsidR="001656F8">
        <w:rPr>
          <w:sz w:val="22"/>
          <w:szCs w:val="22"/>
        </w:rPr>
        <w:t>4</w:t>
      </w:r>
      <w:r>
        <w:rPr>
          <w:sz w:val="22"/>
          <w:szCs w:val="22"/>
        </w:rPr>
        <w:t>% of the health services account that is in the Hospitals and Clinics line item</w:t>
      </w:r>
      <w:r w:rsidR="00921D5C">
        <w:rPr>
          <w:sz w:val="22"/>
          <w:szCs w:val="22"/>
        </w:rPr>
        <w:t>,</w:t>
      </w:r>
      <w:r>
        <w:rPr>
          <w:sz w:val="22"/>
          <w:szCs w:val="22"/>
        </w:rPr>
        <w:t xml:space="preserve"> it is a critical component of every Indian health program, tribally</w:t>
      </w:r>
      <w:r w:rsidR="00921D5C">
        <w:rPr>
          <w:sz w:val="22"/>
          <w:szCs w:val="22"/>
        </w:rPr>
        <w:t>-</w:t>
      </w:r>
      <w:r>
        <w:rPr>
          <w:sz w:val="22"/>
          <w:szCs w:val="22"/>
        </w:rPr>
        <w:t xml:space="preserve">operated </w:t>
      </w:r>
      <w:r w:rsidR="00921D5C">
        <w:rPr>
          <w:sz w:val="22"/>
          <w:szCs w:val="22"/>
        </w:rPr>
        <w:t xml:space="preserve">or </w:t>
      </w:r>
      <w:r>
        <w:rPr>
          <w:sz w:val="22"/>
          <w:szCs w:val="22"/>
        </w:rPr>
        <w:t>by the IHS.</w:t>
      </w:r>
    </w:p>
    <w:p w:rsidR="00D7572D" w:rsidRDefault="00D7572D" w:rsidP="00A83958">
      <w:pPr>
        <w:pStyle w:val="BodyTextIndent"/>
        <w:tabs>
          <w:tab w:val="left" w:pos="0"/>
        </w:tabs>
        <w:spacing w:after="0" w:line="240" w:lineRule="auto"/>
        <w:ind w:left="0"/>
        <w:jc w:val="both"/>
        <w:rPr>
          <w:sz w:val="22"/>
          <w:szCs w:val="22"/>
        </w:rPr>
      </w:pPr>
    </w:p>
    <w:p w:rsidR="00DF55C9" w:rsidRDefault="00B0510A" w:rsidP="00950BB6">
      <w:pPr>
        <w:ind w:left="0"/>
        <w:jc w:val="both"/>
        <w:rPr>
          <w:sz w:val="22"/>
          <w:szCs w:val="22"/>
        </w:rPr>
      </w:pPr>
      <w:r w:rsidRPr="00E00FF8">
        <w:rPr>
          <w:sz w:val="22"/>
          <w:szCs w:val="22"/>
        </w:rPr>
        <w:lastRenderedPageBreak/>
        <w:t>In the Northwest</w:t>
      </w:r>
      <w:r w:rsidR="00BD1918">
        <w:rPr>
          <w:sz w:val="22"/>
          <w:szCs w:val="22"/>
        </w:rPr>
        <w:t>,</w:t>
      </w:r>
      <w:r w:rsidRPr="00E00FF8">
        <w:rPr>
          <w:sz w:val="22"/>
          <w:szCs w:val="22"/>
        </w:rPr>
        <w:t xml:space="preserve"> </w:t>
      </w:r>
      <w:r w:rsidR="00D23181">
        <w:rPr>
          <w:sz w:val="22"/>
          <w:szCs w:val="22"/>
        </w:rPr>
        <w:t xml:space="preserve">the </w:t>
      </w:r>
      <w:proofErr w:type="spellStart"/>
      <w:r w:rsidR="00D23181">
        <w:rPr>
          <w:sz w:val="22"/>
          <w:szCs w:val="22"/>
        </w:rPr>
        <w:t>PRC</w:t>
      </w:r>
      <w:proofErr w:type="spellEnd"/>
      <w:r w:rsidR="00D23181">
        <w:rPr>
          <w:sz w:val="22"/>
          <w:szCs w:val="22"/>
        </w:rPr>
        <w:t xml:space="preserve"> line item</w:t>
      </w:r>
      <w:r w:rsidRPr="00E00FF8">
        <w:rPr>
          <w:sz w:val="22"/>
          <w:szCs w:val="22"/>
        </w:rPr>
        <w:t xml:space="preserve"> represents over </w:t>
      </w:r>
      <w:r w:rsidRPr="003A10BB">
        <w:rPr>
          <w:sz w:val="22"/>
          <w:szCs w:val="22"/>
        </w:rPr>
        <w:t>2</w:t>
      </w:r>
      <w:r w:rsidR="00964BCB">
        <w:rPr>
          <w:sz w:val="22"/>
          <w:szCs w:val="22"/>
        </w:rPr>
        <w:t>5</w:t>
      </w:r>
      <w:r w:rsidRPr="003A10BB">
        <w:rPr>
          <w:sz w:val="22"/>
          <w:szCs w:val="22"/>
        </w:rPr>
        <w:t>%</w:t>
      </w:r>
      <w:r w:rsidRPr="00E00FF8">
        <w:rPr>
          <w:sz w:val="22"/>
          <w:szCs w:val="22"/>
        </w:rPr>
        <w:t xml:space="preserve"> of the</w:t>
      </w:r>
      <w:r w:rsidR="00AE0DFE">
        <w:rPr>
          <w:sz w:val="22"/>
          <w:szCs w:val="22"/>
        </w:rPr>
        <w:t xml:space="preserve"> total</w:t>
      </w:r>
      <w:r w:rsidRPr="00E00FF8">
        <w:rPr>
          <w:sz w:val="22"/>
          <w:szCs w:val="22"/>
        </w:rPr>
        <w:t xml:space="preserve"> Portland Area Office </w:t>
      </w:r>
      <w:r w:rsidR="008F789D">
        <w:rPr>
          <w:sz w:val="22"/>
          <w:szCs w:val="22"/>
        </w:rPr>
        <w:t>allowance</w:t>
      </w:r>
      <w:r w:rsidR="00BD1918">
        <w:rPr>
          <w:sz w:val="22"/>
          <w:szCs w:val="22"/>
        </w:rPr>
        <w:t xml:space="preserve">.  </w:t>
      </w:r>
      <w:r w:rsidRPr="00E00FF8">
        <w:rPr>
          <w:sz w:val="22"/>
          <w:szCs w:val="22"/>
        </w:rPr>
        <w:t xml:space="preserve">The consequence </w:t>
      </w:r>
      <w:r w:rsidR="00D23181">
        <w:rPr>
          <w:sz w:val="22"/>
          <w:szCs w:val="22"/>
        </w:rPr>
        <w:t xml:space="preserve">of </w:t>
      </w:r>
      <w:r w:rsidR="00964BCB">
        <w:rPr>
          <w:sz w:val="22"/>
          <w:szCs w:val="22"/>
        </w:rPr>
        <w:t xml:space="preserve">past </w:t>
      </w:r>
      <w:r w:rsidRPr="00E00FF8">
        <w:rPr>
          <w:sz w:val="22"/>
          <w:szCs w:val="22"/>
        </w:rPr>
        <w:t>years of un</w:t>
      </w:r>
      <w:r w:rsidR="00BD1918">
        <w:rPr>
          <w:sz w:val="22"/>
          <w:szCs w:val="22"/>
        </w:rPr>
        <w:t>der-</w:t>
      </w:r>
      <w:r w:rsidRPr="00E00FF8">
        <w:rPr>
          <w:sz w:val="22"/>
          <w:szCs w:val="22"/>
        </w:rPr>
        <w:t xml:space="preserve">funded inflationary </w:t>
      </w:r>
      <w:r w:rsidR="00964BCB">
        <w:rPr>
          <w:sz w:val="22"/>
          <w:szCs w:val="22"/>
        </w:rPr>
        <w:t xml:space="preserve">and population growth </w:t>
      </w:r>
      <w:r w:rsidR="00BD1918">
        <w:rPr>
          <w:sz w:val="22"/>
          <w:szCs w:val="22"/>
        </w:rPr>
        <w:t xml:space="preserve">costs </w:t>
      </w:r>
      <w:r w:rsidR="00D7572D">
        <w:rPr>
          <w:sz w:val="22"/>
          <w:szCs w:val="22"/>
        </w:rPr>
        <w:t>is</w:t>
      </w:r>
      <w:r w:rsidR="00D7572D" w:rsidRPr="00E00FF8">
        <w:rPr>
          <w:sz w:val="22"/>
          <w:szCs w:val="22"/>
        </w:rPr>
        <w:t xml:space="preserve"> </w:t>
      </w:r>
      <w:r w:rsidR="005A1A8F">
        <w:rPr>
          <w:sz w:val="22"/>
          <w:szCs w:val="22"/>
        </w:rPr>
        <w:t>degraded</w:t>
      </w:r>
      <w:r w:rsidR="00BD1918">
        <w:rPr>
          <w:sz w:val="22"/>
          <w:szCs w:val="22"/>
        </w:rPr>
        <w:t xml:space="preserve"> s</w:t>
      </w:r>
      <w:r w:rsidRPr="00E00FF8">
        <w:rPr>
          <w:sz w:val="22"/>
          <w:szCs w:val="22"/>
        </w:rPr>
        <w:t xml:space="preserve">ervices for tribes who depend upon </w:t>
      </w:r>
      <w:r w:rsidR="00323FF1">
        <w:rPr>
          <w:sz w:val="22"/>
          <w:szCs w:val="22"/>
        </w:rPr>
        <w:t xml:space="preserve">Purchased and Referred Care </w:t>
      </w:r>
      <w:r w:rsidRPr="00E00FF8">
        <w:rPr>
          <w:sz w:val="22"/>
          <w:szCs w:val="22"/>
        </w:rPr>
        <w:t>to support inpatient</w:t>
      </w:r>
      <w:r w:rsidR="00BD1918">
        <w:rPr>
          <w:sz w:val="22"/>
          <w:szCs w:val="22"/>
        </w:rPr>
        <w:t xml:space="preserve">, outpatient, </w:t>
      </w:r>
      <w:r w:rsidRPr="00E00FF8">
        <w:rPr>
          <w:sz w:val="22"/>
          <w:szCs w:val="22"/>
        </w:rPr>
        <w:t>and specialty care</w:t>
      </w:r>
      <w:r w:rsidR="00BD1918">
        <w:rPr>
          <w:sz w:val="22"/>
          <w:szCs w:val="22"/>
        </w:rPr>
        <w:t xml:space="preserve"> services</w:t>
      </w:r>
      <w:r w:rsidRPr="00E00FF8">
        <w:rPr>
          <w:sz w:val="22"/>
          <w:szCs w:val="22"/>
        </w:rPr>
        <w:t xml:space="preserve">.  IHS </w:t>
      </w:r>
      <w:r w:rsidR="00964BCB">
        <w:rPr>
          <w:sz w:val="22"/>
          <w:szCs w:val="22"/>
        </w:rPr>
        <w:t>A</w:t>
      </w:r>
      <w:r w:rsidRPr="00E00FF8">
        <w:rPr>
          <w:sz w:val="22"/>
          <w:szCs w:val="22"/>
        </w:rPr>
        <w:t>reas like the Portland Area (</w:t>
      </w:r>
      <w:r w:rsidR="00D23181">
        <w:rPr>
          <w:sz w:val="22"/>
          <w:szCs w:val="22"/>
        </w:rPr>
        <w:t>which has</w:t>
      </w:r>
      <w:r w:rsidR="00D23181" w:rsidRPr="00E00FF8">
        <w:rPr>
          <w:sz w:val="22"/>
          <w:szCs w:val="22"/>
        </w:rPr>
        <w:t xml:space="preserve"> </w:t>
      </w:r>
      <w:r w:rsidRPr="00E00FF8">
        <w:rPr>
          <w:sz w:val="22"/>
          <w:szCs w:val="22"/>
        </w:rPr>
        <w:t>no hospitals) are particularly hurt by the lack of sufficient increases to cover medical care inflation</w:t>
      </w:r>
      <w:r w:rsidR="00BD1918">
        <w:rPr>
          <w:sz w:val="22"/>
          <w:szCs w:val="22"/>
        </w:rPr>
        <w:t xml:space="preserve"> and population growth</w:t>
      </w:r>
      <w:r w:rsidRPr="00E00FF8">
        <w:rPr>
          <w:sz w:val="22"/>
          <w:szCs w:val="22"/>
        </w:rPr>
        <w:t xml:space="preserve">. There is only so much that can be done to restrict medical priorities.  Rationing and erosion of service has been a constant problem, particularly for </w:t>
      </w:r>
      <w:r w:rsidR="00323FF1">
        <w:rPr>
          <w:sz w:val="22"/>
          <w:szCs w:val="22"/>
        </w:rPr>
        <w:t>PRC</w:t>
      </w:r>
      <w:r w:rsidRPr="00E00FF8">
        <w:rPr>
          <w:sz w:val="22"/>
          <w:szCs w:val="22"/>
        </w:rPr>
        <w:t xml:space="preserve"> </w:t>
      </w:r>
      <w:r w:rsidR="00D647B9">
        <w:rPr>
          <w:sz w:val="22"/>
          <w:szCs w:val="22"/>
        </w:rPr>
        <w:t>p</w:t>
      </w:r>
      <w:r w:rsidRPr="00E00FF8">
        <w:rPr>
          <w:sz w:val="22"/>
          <w:szCs w:val="22"/>
        </w:rPr>
        <w:t xml:space="preserve">rograms.  </w:t>
      </w:r>
    </w:p>
    <w:p w:rsidR="00DF55C9" w:rsidRDefault="00DF55C9" w:rsidP="00950BB6">
      <w:pPr>
        <w:pStyle w:val="BodyTextIndent"/>
        <w:tabs>
          <w:tab w:val="left" w:pos="0"/>
        </w:tabs>
        <w:spacing w:after="0" w:line="240" w:lineRule="auto"/>
        <w:ind w:left="0"/>
        <w:jc w:val="both"/>
        <w:rPr>
          <w:noProof/>
          <w:sz w:val="22"/>
          <w:szCs w:val="22"/>
        </w:rPr>
      </w:pPr>
    </w:p>
    <w:p w:rsidR="00045245" w:rsidRDefault="00B0510A" w:rsidP="00950BB6">
      <w:pPr>
        <w:ind w:left="0"/>
        <w:jc w:val="both"/>
        <w:rPr>
          <w:sz w:val="22"/>
          <w:szCs w:val="22"/>
        </w:rPr>
      </w:pPr>
      <w:r w:rsidRPr="00E00FF8">
        <w:rPr>
          <w:sz w:val="22"/>
          <w:szCs w:val="22"/>
        </w:rPr>
        <w:t>The Portland Area stron</w:t>
      </w:r>
      <w:r w:rsidR="00323FF1">
        <w:rPr>
          <w:sz w:val="22"/>
          <w:szCs w:val="22"/>
        </w:rPr>
        <w:t>gly supports distribution of PRC</w:t>
      </w:r>
      <w:r w:rsidRPr="00E00FF8">
        <w:rPr>
          <w:sz w:val="22"/>
          <w:szCs w:val="22"/>
        </w:rPr>
        <w:t xml:space="preserve"> dollars with a formula that recognizes that some areas are strongly dependent on this funding source.  Northwest tribes did not support the </w:t>
      </w:r>
      <w:r w:rsidR="009F2DA6">
        <w:rPr>
          <w:sz w:val="22"/>
          <w:szCs w:val="22"/>
        </w:rPr>
        <w:t xml:space="preserve">formula that was developed without consensus in 2001.  Since most areas are not </w:t>
      </w:r>
      <w:r w:rsidR="005C483A">
        <w:rPr>
          <w:sz w:val="22"/>
          <w:szCs w:val="22"/>
        </w:rPr>
        <w:t>PRC</w:t>
      </w:r>
      <w:r w:rsidR="009F2DA6">
        <w:rPr>
          <w:sz w:val="22"/>
          <w:szCs w:val="22"/>
        </w:rPr>
        <w:t xml:space="preserve"> dependent</w:t>
      </w:r>
      <w:r w:rsidR="00D23181">
        <w:rPr>
          <w:sz w:val="22"/>
          <w:szCs w:val="22"/>
        </w:rPr>
        <w:t>,</w:t>
      </w:r>
      <w:r w:rsidR="009F2DA6">
        <w:rPr>
          <w:sz w:val="22"/>
          <w:szCs w:val="22"/>
        </w:rPr>
        <w:t xml:space="preserve"> a workgroup process runs the risk of allowing the ‘majority’ to redistribute funds </w:t>
      </w:r>
      <w:r w:rsidR="00A34942">
        <w:rPr>
          <w:sz w:val="22"/>
          <w:szCs w:val="22"/>
        </w:rPr>
        <w:t>from the areas who depend on a formula that accurately reflects this dependence to</w:t>
      </w:r>
      <w:r w:rsidR="00323FF1">
        <w:rPr>
          <w:sz w:val="22"/>
          <w:szCs w:val="22"/>
        </w:rPr>
        <w:t xml:space="preserve"> the ‘minority’ who are not PRC </w:t>
      </w:r>
      <w:r w:rsidR="00A34942">
        <w:rPr>
          <w:sz w:val="22"/>
          <w:szCs w:val="22"/>
        </w:rPr>
        <w:t>dependent.   The Portland Area is not Hospitals and Clinics ‘dependent’ and does not expect to receive a share of that line item that is proportionate to the user population of the Portland Area.</w:t>
      </w:r>
      <w:r w:rsidR="00B32513" w:rsidRPr="00B32513">
        <w:t xml:space="preserve"> </w:t>
      </w:r>
      <w:r w:rsidR="00A34942">
        <w:t xml:space="preserve"> </w:t>
      </w:r>
      <w:r w:rsidR="005012FF" w:rsidRPr="005012FF">
        <w:rPr>
          <w:sz w:val="22"/>
          <w:szCs w:val="22"/>
        </w:rPr>
        <w:t>It is hoped that Tribes would likewise un</w:t>
      </w:r>
      <w:r w:rsidR="00323FF1">
        <w:rPr>
          <w:sz w:val="22"/>
          <w:szCs w:val="22"/>
        </w:rPr>
        <w:t>derstand that their share of PRC</w:t>
      </w:r>
      <w:r w:rsidR="005012FF" w:rsidRPr="005012FF">
        <w:rPr>
          <w:sz w:val="22"/>
          <w:szCs w:val="22"/>
        </w:rPr>
        <w:t xml:space="preserve"> funding is likely to be less than their user population percentage since they are not contract care dependent.</w:t>
      </w:r>
      <w:r w:rsidR="00930B03">
        <w:rPr>
          <w:sz w:val="22"/>
          <w:szCs w:val="22"/>
        </w:rPr>
        <w:t xml:space="preserve">  </w:t>
      </w:r>
      <w:r w:rsidR="00323FF1">
        <w:rPr>
          <w:sz w:val="22"/>
          <w:szCs w:val="22"/>
        </w:rPr>
        <w:t>The PRC</w:t>
      </w:r>
      <w:r w:rsidR="00A83958">
        <w:rPr>
          <w:sz w:val="22"/>
          <w:szCs w:val="22"/>
        </w:rPr>
        <w:t xml:space="preserve"> program is also extremely</w:t>
      </w:r>
      <w:r w:rsidRPr="006A5DB6">
        <w:rPr>
          <w:sz w:val="22"/>
          <w:szCs w:val="22"/>
        </w:rPr>
        <w:t xml:space="preserve"> vulnerable to inflation pressures.  Between FY 1992 and FY 20</w:t>
      </w:r>
      <w:r w:rsidR="00323FF1">
        <w:rPr>
          <w:sz w:val="22"/>
          <w:szCs w:val="22"/>
        </w:rPr>
        <w:t>15</w:t>
      </w:r>
      <w:r w:rsidRPr="006A5DB6">
        <w:rPr>
          <w:sz w:val="22"/>
          <w:szCs w:val="22"/>
        </w:rPr>
        <w:t xml:space="preserve">, the NPAIHB estimates that over </w:t>
      </w:r>
      <w:r w:rsidR="00964BCB" w:rsidRPr="00964BCB">
        <w:rPr>
          <w:b/>
          <w:sz w:val="22"/>
          <w:szCs w:val="22"/>
          <w:u w:val="single"/>
        </w:rPr>
        <w:t>$</w:t>
      </w:r>
      <w:r w:rsidR="00323FF1">
        <w:rPr>
          <w:b/>
          <w:sz w:val="22"/>
          <w:szCs w:val="22"/>
          <w:u w:val="single"/>
        </w:rPr>
        <w:t>749</w:t>
      </w:r>
      <w:r w:rsidR="00964BCB" w:rsidRPr="00964BCB">
        <w:rPr>
          <w:b/>
          <w:sz w:val="22"/>
          <w:szCs w:val="22"/>
          <w:u w:val="single"/>
        </w:rPr>
        <w:t xml:space="preserve"> </w:t>
      </w:r>
      <w:r w:rsidR="00323FF1">
        <w:rPr>
          <w:b/>
          <w:sz w:val="22"/>
          <w:szCs w:val="22"/>
          <w:u w:val="single"/>
        </w:rPr>
        <w:t>m</w:t>
      </w:r>
      <w:r w:rsidRPr="00964BCB">
        <w:rPr>
          <w:b/>
          <w:bCs/>
          <w:sz w:val="22"/>
          <w:szCs w:val="22"/>
          <w:u w:val="single"/>
        </w:rPr>
        <w:t>illion</w:t>
      </w:r>
      <w:r w:rsidRPr="006A5DB6">
        <w:rPr>
          <w:sz w:val="22"/>
          <w:szCs w:val="22"/>
        </w:rPr>
        <w:t xml:space="preserve"> ha</w:t>
      </w:r>
      <w:r w:rsidR="00964BCB">
        <w:rPr>
          <w:sz w:val="22"/>
          <w:szCs w:val="22"/>
        </w:rPr>
        <w:t xml:space="preserve">s </w:t>
      </w:r>
      <w:r w:rsidRPr="006A5DB6">
        <w:rPr>
          <w:sz w:val="22"/>
          <w:szCs w:val="22"/>
        </w:rPr>
        <w:t xml:space="preserve">been lost to inflation in the </w:t>
      </w:r>
      <w:r w:rsidR="00323FF1">
        <w:rPr>
          <w:sz w:val="22"/>
          <w:szCs w:val="22"/>
        </w:rPr>
        <w:t xml:space="preserve">PRC </w:t>
      </w:r>
      <w:r w:rsidRPr="006A5DB6">
        <w:rPr>
          <w:sz w:val="22"/>
          <w:szCs w:val="22"/>
        </w:rPr>
        <w:t xml:space="preserve">program nationally. </w:t>
      </w:r>
      <w:r w:rsidR="00964BCB">
        <w:rPr>
          <w:sz w:val="22"/>
          <w:szCs w:val="22"/>
        </w:rPr>
        <w:t>This number was much higher but due to the sig</w:t>
      </w:r>
      <w:r w:rsidR="00323FF1">
        <w:rPr>
          <w:sz w:val="22"/>
          <w:szCs w:val="22"/>
        </w:rPr>
        <w:t>nificant budget increase for PRC</w:t>
      </w:r>
      <w:r w:rsidR="00964BCB">
        <w:rPr>
          <w:sz w:val="22"/>
          <w:szCs w:val="22"/>
        </w:rPr>
        <w:t xml:space="preserve"> in FY </w:t>
      </w:r>
      <w:r w:rsidR="00323FF1">
        <w:rPr>
          <w:sz w:val="22"/>
          <w:szCs w:val="22"/>
        </w:rPr>
        <w:t xml:space="preserve">2001 and </w:t>
      </w:r>
      <w:r w:rsidR="00964BCB">
        <w:rPr>
          <w:sz w:val="22"/>
          <w:szCs w:val="22"/>
        </w:rPr>
        <w:t>2010, some funding has been restored.</w:t>
      </w:r>
      <w:r w:rsidRPr="006A5DB6">
        <w:rPr>
          <w:sz w:val="22"/>
          <w:szCs w:val="22"/>
        </w:rPr>
        <w:t xml:space="preserve"> </w:t>
      </w:r>
      <w:r w:rsidR="00964BCB">
        <w:rPr>
          <w:sz w:val="22"/>
          <w:szCs w:val="22"/>
        </w:rPr>
        <w:t xml:space="preserve"> </w:t>
      </w:r>
      <w:r w:rsidRPr="006A5DB6">
        <w:rPr>
          <w:sz w:val="22"/>
          <w:szCs w:val="22"/>
        </w:rPr>
        <w:t>Unfunded medical inflation alone exceeds $</w:t>
      </w:r>
      <w:r w:rsidR="009B1AEC">
        <w:rPr>
          <w:sz w:val="22"/>
          <w:szCs w:val="22"/>
        </w:rPr>
        <w:t>597</w:t>
      </w:r>
      <w:r w:rsidR="00964BCB">
        <w:rPr>
          <w:sz w:val="22"/>
          <w:szCs w:val="22"/>
        </w:rPr>
        <w:t xml:space="preserve"> </w:t>
      </w:r>
      <w:r w:rsidRPr="006A5DB6">
        <w:rPr>
          <w:sz w:val="22"/>
          <w:szCs w:val="22"/>
        </w:rPr>
        <w:t>million, while unfunded population growth</w:t>
      </w:r>
      <w:r w:rsidR="00A83958">
        <w:rPr>
          <w:sz w:val="22"/>
          <w:szCs w:val="22"/>
        </w:rPr>
        <w:t xml:space="preserve"> totals </w:t>
      </w:r>
      <w:r w:rsidRPr="006A5DB6">
        <w:rPr>
          <w:sz w:val="22"/>
          <w:szCs w:val="22"/>
        </w:rPr>
        <w:t>$1</w:t>
      </w:r>
      <w:r w:rsidR="009B1AEC">
        <w:rPr>
          <w:sz w:val="22"/>
          <w:szCs w:val="22"/>
        </w:rPr>
        <w:t xml:space="preserve">52 </w:t>
      </w:r>
      <w:r w:rsidRPr="006A5DB6">
        <w:rPr>
          <w:sz w:val="22"/>
          <w:szCs w:val="22"/>
        </w:rPr>
        <w:t>million—representing over $</w:t>
      </w:r>
      <w:r w:rsidR="009B1AEC">
        <w:rPr>
          <w:sz w:val="22"/>
          <w:szCs w:val="22"/>
        </w:rPr>
        <w:t>749</w:t>
      </w:r>
      <w:r w:rsidRPr="006A5DB6">
        <w:rPr>
          <w:sz w:val="22"/>
          <w:szCs w:val="22"/>
        </w:rPr>
        <w:t xml:space="preserve"> million in lost purchasing power as depicted in the Table 1</w:t>
      </w:r>
      <w:r w:rsidR="00DF55C9">
        <w:rPr>
          <w:sz w:val="22"/>
          <w:szCs w:val="22"/>
        </w:rPr>
        <w:t>2</w:t>
      </w:r>
      <w:r w:rsidRPr="006A5DB6">
        <w:rPr>
          <w:sz w:val="22"/>
          <w:szCs w:val="22"/>
        </w:rPr>
        <w:t>.</w:t>
      </w:r>
      <w:r w:rsidR="00B32513" w:rsidRPr="006A5DB6">
        <w:rPr>
          <w:sz w:val="22"/>
          <w:szCs w:val="22"/>
        </w:rPr>
        <w:t xml:space="preserve">   </w:t>
      </w:r>
    </w:p>
    <w:p w:rsidR="00D647B9" w:rsidRDefault="00D647B9" w:rsidP="00950BB6">
      <w:pPr>
        <w:pStyle w:val="BodyText"/>
        <w:spacing w:after="0" w:line="240" w:lineRule="auto"/>
        <w:ind w:left="0"/>
        <w:jc w:val="both"/>
        <w:rPr>
          <w:b/>
          <w:sz w:val="22"/>
          <w:szCs w:val="22"/>
        </w:rPr>
      </w:pPr>
    </w:p>
    <w:p w:rsidR="00950BB6" w:rsidRDefault="00950BB6" w:rsidP="00950BB6">
      <w:pPr>
        <w:pStyle w:val="BodyText"/>
        <w:spacing w:after="0" w:line="240" w:lineRule="auto"/>
        <w:ind w:left="0"/>
        <w:jc w:val="both"/>
        <w:rPr>
          <w:b/>
          <w:sz w:val="22"/>
          <w:szCs w:val="22"/>
        </w:rPr>
      </w:pPr>
    </w:p>
    <w:p w:rsidR="00950BB6" w:rsidRDefault="00950BB6" w:rsidP="00950BB6">
      <w:pPr>
        <w:pStyle w:val="BodyText"/>
        <w:spacing w:after="0" w:line="240" w:lineRule="auto"/>
        <w:ind w:left="0"/>
        <w:jc w:val="both"/>
        <w:rPr>
          <w:b/>
          <w:sz w:val="22"/>
          <w:szCs w:val="22"/>
        </w:rPr>
      </w:pPr>
      <w:r w:rsidRPr="00F4268A">
        <w:rPr>
          <w:b/>
          <w:sz w:val="22"/>
          <w:szCs w:val="22"/>
        </w:rPr>
        <w:t xml:space="preserve">The </w:t>
      </w:r>
      <w:proofErr w:type="spellStart"/>
      <w:r>
        <w:rPr>
          <w:b/>
          <w:sz w:val="22"/>
          <w:szCs w:val="22"/>
        </w:rPr>
        <w:t>PRC</w:t>
      </w:r>
      <w:proofErr w:type="spellEnd"/>
      <w:r w:rsidRPr="00F4268A">
        <w:rPr>
          <w:b/>
          <w:sz w:val="22"/>
          <w:szCs w:val="22"/>
        </w:rPr>
        <w:t xml:space="preserve"> Program and Medicaid</w:t>
      </w:r>
    </w:p>
    <w:p w:rsidR="00950BB6" w:rsidRDefault="00950BB6" w:rsidP="00950BB6">
      <w:pPr>
        <w:pStyle w:val="BodyText"/>
        <w:spacing w:after="0" w:line="240" w:lineRule="auto"/>
        <w:ind w:left="0"/>
        <w:jc w:val="both"/>
        <w:rPr>
          <w:b/>
          <w:sz w:val="22"/>
          <w:szCs w:val="22"/>
        </w:rPr>
      </w:pPr>
    </w:p>
    <w:p w:rsidR="00950BB6" w:rsidRDefault="00950BB6" w:rsidP="00950BB6">
      <w:pPr>
        <w:pStyle w:val="BodyText"/>
        <w:spacing w:after="0" w:line="240" w:lineRule="auto"/>
        <w:ind w:left="0"/>
        <w:jc w:val="both"/>
        <w:rPr>
          <w:sz w:val="22"/>
          <w:szCs w:val="22"/>
        </w:rPr>
      </w:pPr>
      <w:r w:rsidRPr="00A668FC">
        <w:rPr>
          <w:sz w:val="22"/>
          <w:szCs w:val="22"/>
        </w:rPr>
        <w:t>Table 1</w:t>
      </w:r>
      <w:r>
        <w:rPr>
          <w:sz w:val="22"/>
          <w:szCs w:val="22"/>
        </w:rPr>
        <w:t>3</w:t>
      </w:r>
      <w:r w:rsidRPr="00A668FC">
        <w:rPr>
          <w:sz w:val="22"/>
          <w:szCs w:val="22"/>
        </w:rPr>
        <w:t xml:space="preserve"> charts </w:t>
      </w:r>
      <w:r>
        <w:rPr>
          <w:sz w:val="22"/>
          <w:szCs w:val="22"/>
        </w:rPr>
        <w:t xml:space="preserve">fourteen </w:t>
      </w:r>
      <w:r w:rsidRPr="00A668FC">
        <w:rPr>
          <w:sz w:val="22"/>
          <w:szCs w:val="22"/>
        </w:rPr>
        <w:t xml:space="preserve">years </w:t>
      </w:r>
      <w:r>
        <w:rPr>
          <w:sz w:val="22"/>
          <w:szCs w:val="22"/>
        </w:rPr>
        <w:t xml:space="preserve">of </w:t>
      </w:r>
      <w:r w:rsidRPr="00A668FC">
        <w:rPr>
          <w:sz w:val="22"/>
          <w:szCs w:val="22"/>
        </w:rPr>
        <w:t xml:space="preserve">funding for the </w:t>
      </w:r>
      <w:proofErr w:type="spellStart"/>
      <w:r>
        <w:rPr>
          <w:sz w:val="22"/>
          <w:szCs w:val="22"/>
        </w:rPr>
        <w:t>PRC</w:t>
      </w:r>
      <w:proofErr w:type="spellEnd"/>
      <w:r w:rsidRPr="00A668FC">
        <w:rPr>
          <w:sz w:val="22"/>
          <w:szCs w:val="22"/>
        </w:rPr>
        <w:t xml:space="preserve"> program</w:t>
      </w:r>
      <w:r>
        <w:rPr>
          <w:sz w:val="22"/>
          <w:szCs w:val="22"/>
        </w:rPr>
        <w:t xml:space="preserve"> compared to Medicaid</w:t>
      </w:r>
      <w:r w:rsidRPr="00A668FC">
        <w:rPr>
          <w:sz w:val="22"/>
          <w:szCs w:val="22"/>
        </w:rPr>
        <w:t xml:space="preserve">.  The </w:t>
      </w:r>
      <w:proofErr w:type="spellStart"/>
      <w:r>
        <w:rPr>
          <w:sz w:val="22"/>
          <w:szCs w:val="22"/>
        </w:rPr>
        <w:t>PRC</w:t>
      </w:r>
      <w:proofErr w:type="spellEnd"/>
      <w:r>
        <w:rPr>
          <w:sz w:val="22"/>
          <w:szCs w:val="22"/>
        </w:rPr>
        <w:t xml:space="preserve"> program has been brought into closer alignment with Medicaid program increases due to the 22.8% increase received in FY 2010.  Prior to this, the </w:t>
      </w:r>
      <w:proofErr w:type="spellStart"/>
      <w:r>
        <w:rPr>
          <w:sz w:val="22"/>
          <w:szCs w:val="22"/>
        </w:rPr>
        <w:t>PRC</w:t>
      </w:r>
      <w:proofErr w:type="spellEnd"/>
      <w:r>
        <w:rPr>
          <w:sz w:val="22"/>
          <w:szCs w:val="22"/>
        </w:rPr>
        <w:t xml:space="preserve"> </w:t>
      </w:r>
      <w:r>
        <w:rPr>
          <w:sz w:val="22"/>
          <w:szCs w:val="22"/>
        </w:rPr>
        <w:lastRenderedPageBreak/>
        <w:t>program lagged considerably behind Medicaid program i</w:t>
      </w:r>
      <w:r w:rsidRPr="00A668FC">
        <w:rPr>
          <w:sz w:val="22"/>
          <w:szCs w:val="22"/>
        </w:rPr>
        <w:t>ncrease</w:t>
      </w:r>
      <w:r>
        <w:rPr>
          <w:sz w:val="22"/>
          <w:szCs w:val="22"/>
        </w:rPr>
        <w:t xml:space="preserve">s.  The </w:t>
      </w:r>
      <w:proofErr w:type="spellStart"/>
      <w:r>
        <w:rPr>
          <w:sz w:val="22"/>
          <w:szCs w:val="22"/>
        </w:rPr>
        <w:t>PRC</w:t>
      </w:r>
      <w:proofErr w:type="spellEnd"/>
      <w:r>
        <w:rPr>
          <w:sz w:val="22"/>
          <w:szCs w:val="22"/>
        </w:rPr>
        <w:t xml:space="preserve"> program is very </w:t>
      </w:r>
      <w:r w:rsidRPr="00950BB6">
        <w:rPr>
          <w:sz w:val="22"/>
          <w:szCs w:val="22"/>
        </w:rPr>
        <w:t xml:space="preserve">similar to the Medicaid program.  It provides services to an underserved population that often require similar services.  In fact, Congress intended the IHS and Tribal health programs to have access to Medicaid resources when in </w:t>
      </w:r>
      <w:proofErr w:type="gramStart"/>
      <w:r w:rsidRPr="00950BB6">
        <w:rPr>
          <w:sz w:val="22"/>
          <w:szCs w:val="22"/>
        </w:rPr>
        <w:t>1976,</w:t>
      </w:r>
      <w:proofErr w:type="gramEnd"/>
      <w:r w:rsidRPr="00950BB6">
        <w:rPr>
          <w:sz w:val="22"/>
          <w:szCs w:val="22"/>
        </w:rPr>
        <w:t xml:space="preserve"> it authorized the Indian health system to be reimbursed for Medicaid related services.  </w:t>
      </w:r>
      <w:proofErr w:type="spellStart"/>
      <w:r w:rsidRPr="00950BB6">
        <w:rPr>
          <w:sz w:val="22"/>
          <w:szCs w:val="22"/>
        </w:rPr>
        <w:t>PRC</w:t>
      </w:r>
      <w:proofErr w:type="spellEnd"/>
      <w:r w:rsidRPr="00950BB6">
        <w:rPr>
          <w:sz w:val="22"/>
          <w:szCs w:val="22"/>
        </w:rPr>
        <w:t xml:space="preserve"> should receive medical inflation adjustments at least equal to the Medicaid program (projected to be 10.5% in FY 2015</w:t>
      </w:r>
      <w:proofErr w:type="gramStart"/>
      <w:r w:rsidRPr="00950BB6">
        <w:rPr>
          <w:sz w:val="22"/>
          <w:szCs w:val="22"/>
        </w:rPr>
        <w:t>)  since</w:t>
      </w:r>
      <w:proofErr w:type="gramEnd"/>
      <w:r w:rsidRPr="00950BB6">
        <w:rPr>
          <w:sz w:val="22"/>
          <w:szCs w:val="22"/>
        </w:rPr>
        <w:t xml:space="preserve"> both purchase care from private providers</w:t>
      </w:r>
    </w:p>
    <w:p w:rsidR="00950BB6" w:rsidRDefault="00950BB6" w:rsidP="00950BB6">
      <w:pPr>
        <w:pStyle w:val="BodyText"/>
        <w:spacing w:after="0" w:line="240" w:lineRule="auto"/>
        <w:ind w:left="0" w:hanging="180"/>
        <w:rPr>
          <w:b/>
          <w:sz w:val="22"/>
          <w:szCs w:val="22"/>
        </w:rPr>
      </w:pPr>
    </w:p>
    <w:p w:rsidR="00271EC8" w:rsidRDefault="00950BB6" w:rsidP="00950BB6">
      <w:pPr>
        <w:pStyle w:val="BodyText"/>
        <w:spacing w:after="0" w:line="240" w:lineRule="auto"/>
        <w:ind w:left="0" w:hanging="360"/>
        <w:rPr>
          <w:b/>
          <w:sz w:val="22"/>
          <w:szCs w:val="22"/>
        </w:rPr>
      </w:pPr>
      <w:r w:rsidRPr="00950BB6">
        <w:rPr>
          <w:noProof/>
        </w:rPr>
        <w:drawing>
          <wp:inline distT="0" distB="0" distL="0" distR="0" wp14:anchorId="3E0ABBF3" wp14:editId="3CD92FAC">
            <wp:extent cx="3520440" cy="5134785"/>
            <wp:effectExtent l="0" t="0" r="381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530346" cy="5149234"/>
                    </a:xfrm>
                    <a:prstGeom prst="rect">
                      <a:avLst/>
                    </a:prstGeom>
                    <a:noFill/>
                    <a:ln>
                      <a:noFill/>
                    </a:ln>
                  </pic:spPr>
                </pic:pic>
              </a:graphicData>
            </a:graphic>
          </wp:inline>
        </w:drawing>
      </w:r>
    </w:p>
    <w:p w:rsidR="00950BB6" w:rsidRDefault="00950BB6" w:rsidP="009B1AEC">
      <w:pPr>
        <w:pStyle w:val="BodyText"/>
        <w:spacing w:after="0" w:line="240" w:lineRule="auto"/>
        <w:ind w:left="0" w:hanging="180"/>
        <w:rPr>
          <w:b/>
          <w:sz w:val="22"/>
          <w:szCs w:val="22"/>
        </w:rPr>
      </w:pPr>
    </w:p>
    <w:p w:rsidR="00DF55C9" w:rsidRDefault="00DF55C9" w:rsidP="00F4268A">
      <w:pPr>
        <w:pStyle w:val="BodyText"/>
        <w:spacing w:after="0" w:line="240" w:lineRule="auto"/>
        <w:ind w:left="0"/>
        <w:rPr>
          <w:b/>
          <w:sz w:val="22"/>
          <w:szCs w:val="22"/>
        </w:rPr>
      </w:pPr>
    </w:p>
    <w:p w:rsidR="00BD0B2F" w:rsidRDefault="00B0510A" w:rsidP="00BD1918">
      <w:pPr>
        <w:ind w:left="0"/>
        <w:jc w:val="both"/>
        <w:rPr>
          <w:sz w:val="22"/>
          <w:szCs w:val="22"/>
        </w:rPr>
      </w:pPr>
      <w:r w:rsidRPr="00A668FC">
        <w:rPr>
          <w:sz w:val="22"/>
          <w:szCs w:val="22"/>
        </w:rPr>
        <w:t xml:space="preserve">Medicaid's enrollment growth rate is projected at 1.8% over the next </w:t>
      </w:r>
      <w:r w:rsidR="001C14B5" w:rsidRPr="00A668FC">
        <w:rPr>
          <w:sz w:val="22"/>
          <w:szCs w:val="22"/>
        </w:rPr>
        <w:t xml:space="preserve">five </w:t>
      </w:r>
      <w:r w:rsidRPr="00A668FC">
        <w:rPr>
          <w:sz w:val="22"/>
          <w:szCs w:val="22"/>
        </w:rPr>
        <w:t xml:space="preserve">years and is less than the projected increase in the Indian population (2%); so population growth does not justify the higher rate of </w:t>
      </w:r>
      <w:r w:rsidRPr="00A668FC">
        <w:rPr>
          <w:sz w:val="22"/>
          <w:szCs w:val="22"/>
        </w:rPr>
        <w:lastRenderedPageBreak/>
        <w:t xml:space="preserve">growth for Medicaid.  Surely no one believes that the relatively small Indian </w:t>
      </w:r>
      <w:r w:rsidR="00EE6F86">
        <w:rPr>
          <w:sz w:val="22"/>
          <w:szCs w:val="22"/>
        </w:rPr>
        <w:t>h</w:t>
      </w:r>
      <w:r w:rsidRPr="00A668FC">
        <w:rPr>
          <w:sz w:val="22"/>
          <w:szCs w:val="22"/>
        </w:rPr>
        <w:t xml:space="preserve">ealth </w:t>
      </w:r>
      <w:r w:rsidR="00EE6F86">
        <w:rPr>
          <w:sz w:val="22"/>
          <w:szCs w:val="22"/>
        </w:rPr>
        <w:t xml:space="preserve">system </w:t>
      </w:r>
      <w:r w:rsidRPr="00A668FC">
        <w:rPr>
          <w:sz w:val="22"/>
          <w:szCs w:val="22"/>
        </w:rPr>
        <w:t xml:space="preserve">is able to secure better rates from providers than the Medicare and Medicaid programs. </w:t>
      </w:r>
      <w:r w:rsidR="007C4220">
        <w:rPr>
          <w:sz w:val="22"/>
          <w:szCs w:val="22"/>
        </w:rPr>
        <w:t>In 2003 the Medicare Modernization</w:t>
      </w:r>
      <w:r w:rsidR="00E716BD">
        <w:rPr>
          <w:sz w:val="22"/>
          <w:szCs w:val="22"/>
        </w:rPr>
        <w:t xml:space="preserve"> Act authorized Medicare-</w:t>
      </w:r>
      <w:r w:rsidR="007C4220">
        <w:rPr>
          <w:sz w:val="22"/>
          <w:szCs w:val="22"/>
        </w:rPr>
        <w:t xml:space="preserve">like rates for </w:t>
      </w:r>
      <w:r w:rsidR="005C483A">
        <w:rPr>
          <w:sz w:val="22"/>
          <w:szCs w:val="22"/>
        </w:rPr>
        <w:t>PRC</w:t>
      </w:r>
      <w:r w:rsidR="007C4220">
        <w:rPr>
          <w:sz w:val="22"/>
          <w:szCs w:val="22"/>
        </w:rPr>
        <w:t xml:space="preserve"> programs.  After a long delay, </w:t>
      </w:r>
      <w:r w:rsidR="00D7572D">
        <w:rPr>
          <w:sz w:val="22"/>
          <w:szCs w:val="22"/>
        </w:rPr>
        <w:t xml:space="preserve">IHS funded programs </w:t>
      </w:r>
      <w:r w:rsidR="007C4220">
        <w:rPr>
          <w:sz w:val="22"/>
          <w:szCs w:val="22"/>
        </w:rPr>
        <w:t>gained</w:t>
      </w:r>
      <w:r w:rsidR="00D7572D">
        <w:rPr>
          <w:sz w:val="22"/>
          <w:szCs w:val="22"/>
        </w:rPr>
        <w:t xml:space="preserve"> access to Medicare-like rates </w:t>
      </w:r>
      <w:r w:rsidR="007C4220">
        <w:rPr>
          <w:sz w:val="22"/>
          <w:szCs w:val="22"/>
        </w:rPr>
        <w:t>in</w:t>
      </w:r>
      <w:r w:rsidR="00D7572D">
        <w:rPr>
          <w:sz w:val="22"/>
          <w:szCs w:val="22"/>
        </w:rPr>
        <w:t xml:space="preserve"> July 2007</w:t>
      </w:r>
      <w:r w:rsidR="007C4220">
        <w:rPr>
          <w:sz w:val="22"/>
          <w:szCs w:val="22"/>
        </w:rPr>
        <w:t>.  This</w:t>
      </w:r>
      <w:r w:rsidR="00D7572D">
        <w:rPr>
          <w:sz w:val="22"/>
          <w:szCs w:val="22"/>
        </w:rPr>
        <w:t xml:space="preserve"> has moderated increases in FY 2008 and FY 2009, but future increases will be somewhere between those approved my Medicare for Hospitals and those faced by all health care providers for specialty care provided outside the hospital setting.</w:t>
      </w:r>
    </w:p>
    <w:p w:rsidR="00F77DEC" w:rsidRDefault="00F77DEC" w:rsidP="00BD1918">
      <w:pPr>
        <w:ind w:left="0"/>
        <w:jc w:val="both"/>
        <w:rPr>
          <w:sz w:val="22"/>
          <w:szCs w:val="22"/>
        </w:rPr>
      </w:pPr>
    </w:p>
    <w:p w:rsidR="00F77DEC" w:rsidRDefault="00F77DEC" w:rsidP="00BD1918">
      <w:pPr>
        <w:ind w:left="0"/>
        <w:jc w:val="both"/>
        <w:rPr>
          <w:sz w:val="22"/>
          <w:szCs w:val="22"/>
        </w:rPr>
      </w:pPr>
      <w:r w:rsidRPr="00F77DEC">
        <w:rPr>
          <w:noProof/>
        </w:rPr>
        <w:drawing>
          <wp:inline distT="0" distB="0" distL="0" distR="0" wp14:anchorId="560AA7A9" wp14:editId="71CEE15F">
            <wp:extent cx="2971800" cy="46535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971800" cy="4653590"/>
                    </a:xfrm>
                    <a:prstGeom prst="rect">
                      <a:avLst/>
                    </a:prstGeom>
                    <a:noFill/>
                    <a:ln>
                      <a:noFill/>
                    </a:ln>
                  </pic:spPr>
                </pic:pic>
              </a:graphicData>
            </a:graphic>
          </wp:inline>
        </w:drawing>
      </w:r>
    </w:p>
    <w:p w:rsidR="00DF55C9" w:rsidRDefault="00DF55C9" w:rsidP="00BD1918">
      <w:pPr>
        <w:ind w:left="0"/>
        <w:jc w:val="both"/>
        <w:rPr>
          <w:sz w:val="22"/>
          <w:szCs w:val="22"/>
        </w:rPr>
      </w:pPr>
    </w:p>
    <w:p w:rsidR="00950BB6" w:rsidRDefault="00950BB6" w:rsidP="00957700">
      <w:pPr>
        <w:pStyle w:val="BodyTextIndent"/>
        <w:tabs>
          <w:tab w:val="left" w:pos="0"/>
        </w:tabs>
        <w:spacing w:after="0" w:line="240" w:lineRule="auto"/>
        <w:ind w:left="0"/>
        <w:rPr>
          <w:b/>
          <w:sz w:val="22"/>
          <w:szCs w:val="22"/>
        </w:rPr>
      </w:pPr>
    </w:p>
    <w:p w:rsidR="00277F9F" w:rsidRDefault="005C483A" w:rsidP="00957700">
      <w:pPr>
        <w:pStyle w:val="BodyTextIndent"/>
        <w:tabs>
          <w:tab w:val="left" w:pos="0"/>
        </w:tabs>
        <w:spacing w:after="0" w:line="240" w:lineRule="auto"/>
        <w:ind w:left="0"/>
        <w:rPr>
          <w:b/>
          <w:sz w:val="22"/>
          <w:szCs w:val="22"/>
        </w:rPr>
      </w:pPr>
      <w:proofErr w:type="spellStart"/>
      <w:r>
        <w:rPr>
          <w:b/>
          <w:sz w:val="22"/>
          <w:szCs w:val="22"/>
        </w:rPr>
        <w:t>PRC</w:t>
      </w:r>
      <w:proofErr w:type="spellEnd"/>
      <w:r w:rsidR="00277F9F" w:rsidRPr="00277F9F">
        <w:rPr>
          <w:b/>
          <w:sz w:val="22"/>
          <w:szCs w:val="22"/>
        </w:rPr>
        <w:t xml:space="preserve"> Unmet Need</w:t>
      </w:r>
      <w:r w:rsidR="00277F9F">
        <w:rPr>
          <w:b/>
          <w:sz w:val="22"/>
          <w:szCs w:val="22"/>
        </w:rPr>
        <w:t xml:space="preserve"> </w:t>
      </w:r>
    </w:p>
    <w:p w:rsidR="005C483A" w:rsidRDefault="005C483A" w:rsidP="00894F5B">
      <w:pPr>
        <w:pStyle w:val="BodyTextIndent"/>
        <w:tabs>
          <w:tab w:val="left" w:pos="0"/>
        </w:tabs>
        <w:spacing w:after="0" w:line="240" w:lineRule="auto"/>
        <w:ind w:left="0"/>
        <w:jc w:val="both"/>
        <w:rPr>
          <w:sz w:val="22"/>
          <w:szCs w:val="22"/>
        </w:rPr>
      </w:pPr>
    </w:p>
    <w:p w:rsidR="00894F5B" w:rsidRDefault="00894F5B" w:rsidP="00894F5B">
      <w:pPr>
        <w:pStyle w:val="BodyTextIndent"/>
        <w:tabs>
          <w:tab w:val="left" w:pos="0"/>
        </w:tabs>
        <w:spacing w:after="0" w:line="240" w:lineRule="auto"/>
        <w:ind w:left="0"/>
        <w:jc w:val="both"/>
        <w:rPr>
          <w:sz w:val="22"/>
          <w:szCs w:val="22"/>
        </w:rPr>
      </w:pPr>
      <w:r w:rsidRPr="00894F5B">
        <w:rPr>
          <w:sz w:val="22"/>
          <w:szCs w:val="22"/>
        </w:rPr>
        <w:t xml:space="preserve">The IHS maintains a deferred and denied services report that is updated each year. </w:t>
      </w:r>
      <w:r>
        <w:rPr>
          <w:sz w:val="22"/>
          <w:szCs w:val="22"/>
        </w:rPr>
        <w:t xml:space="preserve">By applying </w:t>
      </w:r>
      <w:r w:rsidR="00E41CE2">
        <w:rPr>
          <w:sz w:val="22"/>
          <w:szCs w:val="22"/>
        </w:rPr>
        <w:t xml:space="preserve">an average </w:t>
      </w:r>
      <w:r w:rsidR="005C483A">
        <w:rPr>
          <w:sz w:val="22"/>
          <w:szCs w:val="22"/>
        </w:rPr>
        <w:t>PRC</w:t>
      </w:r>
      <w:r w:rsidR="00E41CE2">
        <w:rPr>
          <w:sz w:val="22"/>
          <w:szCs w:val="22"/>
        </w:rPr>
        <w:t xml:space="preserve"> outpatient cost to the deferred and denied services figures an estimate can be calculated </w:t>
      </w:r>
      <w:r w:rsidR="00E41CE2">
        <w:rPr>
          <w:sz w:val="22"/>
          <w:szCs w:val="22"/>
        </w:rPr>
        <w:lastRenderedPageBreak/>
        <w:t xml:space="preserve">for unmet </w:t>
      </w:r>
      <w:r w:rsidR="005C483A">
        <w:rPr>
          <w:sz w:val="22"/>
          <w:szCs w:val="22"/>
        </w:rPr>
        <w:t>PRC</w:t>
      </w:r>
      <w:r w:rsidR="00E41CE2">
        <w:rPr>
          <w:sz w:val="22"/>
          <w:szCs w:val="22"/>
        </w:rPr>
        <w:t xml:space="preserve"> need.  In </w:t>
      </w:r>
      <w:r w:rsidR="00620538">
        <w:rPr>
          <w:sz w:val="22"/>
          <w:szCs w:val="22"/>
        </w:rPr>
        <w:t>2013</w:t>
      </w:r>
      <w:r w:rsidR="007C4220">
        <w:rPr>
          <w:sz w:val="22"/>
          <w:szCs w:val="22"/>
        </w:rPr>
        <w:t xml:space="preserve"> </w:t>
      </w:r>
      <w:r w:rsidR="00E41CE2">
        <w:rPr>
          <w:sz w:val="22"/>
          <w:szCs w:val="22"/>
        </w:rPr>
        <w:t xml:space="preserve">there were </w:t>
      </w:r>
      <w:r w:rsidR="00620538">
        <w:rPr>
          <w:sz w:val="22"/>
          <w:szCs w:val="22"/>
        </w:rPr>
        <w:t xml:space="preserve">73,417 </w:t>
      </w:r>
      <w:r w:rsidR="00E41CE2">
        <w:rPr>
          <w:sz w:val="22"/>
          <w:szCs w:val="22"/>
        </w:rPr>
        <w:t>deferred services</w:t>
      </w:r>
      <w:r w:rsidR="00CA7EF8">
        <w:rPr>
          <w:sz w:val="22"/>
          <w:szCs w:val="22"/>
        </w:rPr>
        <w:t>, with</w:t>
      </w:r>
      <w:r w:rsidR="0064539A">
        <w:rPr>
          <w:sz w:val="22"/>
          <w:szCs w:val="22"/>
        </w:rPr>
        <w:t xml:space="preserve"> an </w:t>
      </w:r>
      <w:r w:rsidR="00620538">
        <w:rPr>
          <w:sz w:val="22"/>
          <w:szCs w:val="22"/>
        </w:rPr>
        <w:t xml:space="preserve">estimated </w:t>
      </w:r>
      <w:r w:rsidR="0064539A">
        <w:rPr>
          <w:sz w:val="22"/>
          <w:szCs w:val="22"/>
        </w:rPr>
        <w:t>cost</w:t>
      </w:r>
      <w:r w:rsidR="00620538">
        <w:rPr>
          <w:sz w:val="22"/>
          <w:szCs w:val="22"/>
        </w:rPr>
        <w:t xml:space="preserve"> </w:t>
      </w:r>
      <w:r w:rsidR="0064539A">
        <w:rPr>
          <w:sz w:val="22"/>
          <w:szCs w:val="22"/>
        </w:rPr>
        <w:t xml:space="preserve">of </w:t>
      </w:r>
      <w:r w:rsidR="00620538">
        <w:rPr>
          <w:sz w:val="22"/>
          <w:szCs w:val="22"/>
        </w:rPr>
        <w:t>$322 million</w:t>
      </w:r>
      <w:r w:rsidR="0064539A">
        <w:rPr>
          <w:sz w:val="22"/>
          <w:szCs w:val="22"/>
        </w:rPr>
        <w:t xml:space="preserve">. </w:t>
      </w:r>
      <w:r w:rsidR="00CA7EF8">
        <w:rPr>
          <w:sz w:val="22"/>
          <w:szCs w:val="22"/>
        </w:rPr>
        <w:t>Deferred</w:t>
      </w:r>
      <w:r w:rsidR="00E41CE2" w:rsidRPr="00E41CE2">
        <w:rPr>
          <w:sz w:val="22"/>
          <w:szCs w:val="22"/>
        </w:rPr>
        <w:t xml:space="preserve"> servic</w:t>
      </w:r>
      <w:r w:rsidR="00620538">
        <w:rPr>
          <w:sz w:val="22"/>
          <w:szCs w:val="22"/>
        </w:rPr>
        <w:t>es are those within the PRC</w:t>
      </w:r>
      <w:r w:rsidR="00E41CE2" w:rsidRPr="00E41CE2">
        <w:rPr>
          <w:sz w:val="22"/>
          <w:szCs w:val="22"/>
        </w:rPr>
        <w:t xml:space="preserve"> medical priorities (usually Priority One or Two)</w:t>
      </w:r>
      <w:r w:rsidR="00875A72">
        <w:rPr>
          <w:sz w:val="22"/>
          <w:szCs w:val="22"/>
        </w:rPr>
        <w:t>,</w:t>
      </w:r>
      <w:r w:rsidR="00E41CE2" w:rsidRPr="00E41CE2">
        <w:rPr>
          <w:sz w:val="22"/>
          <w:szCs w:val="22"/>
        </w:rPr>
        <w:t xml:space="preserve"> </w:t>
      </w:r>
      <w:r w:rsidR="0064539A">
        <w:rPr>
          <w:sz w:val="22"/>
          <w:szCs w:val="22"/>
        </w:rPr>
        <w:t xml:space="preserve">but for which </w:t>
      </w:r>
      <w:r w:rsidR="00E41CE2" w:rsidRPr="00E41CE2">
        <w:rPr>
          <w:sz w:val="22"/>
          <w:szCs w:val="22"/>
        </w:rPr>
        <w:t>there was not enough funding t</w:t>
      </w:r>
      <w:r w:rsidR="00E41CE2">
        <w:rPr>
          <w:sz w:val="22"/>
          <w:szCs w:val="22"/>
        </w:rPr>
        <w:t xml:space="preserve">o </w:t>
      </w:r>
      <w:r w:rsidR="00E41CE2" w:rsidRPr="00E41CE2">
        <w:rPr>
          <w:sz w:val="22"/>
          <w:szCs w:val="22"/>
        </w:rPr>
        <w:t xml:space="preserve">cover the costs of care.  </w:t>
      </w:r>
      <w:r w:rsidR="00E41CE2">
        <w:rPr>
          <w:sz w:val="22"/>
          <w:szCs w:val="22"/>
        </w:rPr>
        <w:t>There</w:t>
      </w:r>
      <w:r w:rsidR="00875A72">
        <w:rPr>
          <w:sz w:val="22"/>
          <w:szCs w:val="22"/>
        </w:rPr>
        <w:t xml:space="preserve"> were</w:t>
      </w:r>
      <w:r w:rsidR="00E41CE2">
        <w:rPr>
          <w:sz w:val="22"/>
          <w:szCs w:val="22"/>
        </w:rPr>
        <w:t xml:space="preserve"> </w:t>
      </w:r>
      <w:r w:rsidR="00620538">
        <w:rPr>
          <w:sz w:val="22"/>
          <w:szCs w:val="22"/>
        </w:rPr>
        <w:t xml:space="preserve">an additional 42,293 </w:t>
      </w:r>
      <w:r w:rsidR="00E41CE2">
        <w:rPr>
          <w:sz w:val="22"/>
          <w:szCs w:val="22"/>
        </w:rPr>
        <w:t>denied services</w:t>
      </w:r>
      <w:r w:rsidR="0064539A">
        <w:rPr>
          <w:sz w:val="22"/>
          <w:szCs w:val="22"/>
        </w:rPr>
        <w:t>,</w:t>
      </w:r>
      <w:r w:rsidR="00E41CE2">
        <w:rPr>
          <w:sz w:val="22"/>
          <w:szCs w:val="22"/>
        </w:rPr>
        <w:t xml:space="preserve"> </w:t>
      </w:r>
      <w:r w:rsidR="00620538">
        <w:rPr>
          <w:sz w:val="22"/>
          <w:szCs w:val="22"/>
        </w:rPr>
        <w:t xml:space="preserve">estimated to </w:t>
      </w:r>
      <w:r w:rsidR="0064539A">
        <w:rPr>
          <w:sz w:val="22"/>
          <w:szCs w:val="22"/>
        </w:rPr>
        <w:t xml:space="preserve">cost </w:t>
      </w:r>
      <w:r w:rsidR="00620538">
        <w:rPr>
          <w:sz w:val="22"/>
          <w:szCs w:val="22"/>
        </w:rPr>
        <w:t>$186 million</w:t>
      </w:r>
      <w:r w:rsidR="0064539A">
        <w:rPr>
          <w:sz w:val="22"/>
          <w:szCs w:val="22"/>
        </w:rPr>
        <w:t>,</w:t>
      </w:r>
      <w:r w:rsidR="00620538">
        <w:rPr>
          <w:sz w:val="22"/>
          <w:szCs w:val="22"/>
        </w:rPr>
        <w:t xml:space="preserve"> </w:t>
      </w:r>
      <w:r w:rsidR="00E41CE2">
        <w:rPr>
          <w:sz w:val="22"/>
          <w:szCs w:val="22"/>
        </w:rPr>
        <w:t xml:space="preserve">determined not to be within the medical priorities (Priority One).  </w:t>
      </w:r>
      <w:r w:rsidR="00620538">
        <w:rPr>
          <w:sz w:val="22"/>
          <w:szCs w:val="22"/>
        </w:rPr>
        <w:t xml:space="preserve">Clearly the unmet PRC need is well over $400 million.  </w:t>
      </w:r>
    </w:p>
    <w:p w:rsidR="00047489" w:rsidRDefault="00047489" w:rsidP="00894F5B">
      <w:pPr>
        <w:pStyle w:val="BodyTextIndent"/>
        <w:tabs>
          <w:tab w:val="left" w:pos="0"/>
        </w:tabs>
        <w:spacing w:after="0" w:line="240" w:lineRule="auto"/>
        <w:ind w:left="0"/>
        <w:jc w:val="both"/>
        <w:rPr>
          <w:sz w:val="22"/>
          <w:szCs w:val="22"/>
        </w:rPr>
      </w:pPr>
    </w:p>
    <w:p w:rsidR="00EA0993" w:rsidRDefault="00BF136E" w:rsidP="00894F5B">
      <w:pPr>
        <w:pStyle w:val="BodyTextIndent"/>
        <w:tabs>
          <w:tab w:val="left" w:pos="0"/>
        </w:tabs>
        <w:spacing w:after="0" w:line="240" w:lineRule="auto"/>
        <w:ind w:left="0"/>
        <w:jc w:val="both"/>
        <w:rPr>
          <w:sz w:val="22"/>
          <w:szCs w:val="22"/>
        </w:rPr>
      </w:pPr>
      <w:r>
        <w:rPr>
          <w:sz w:val="22"/>
          <w:szCs w:val="22"/>
        </w:rPr>
        <w:t xml:space="preserve">Other types </w:t>
      </w:r>
      <w:r w:rsidR="00875A72">
        <w:rPr>
          <w:sz w:val="22"/>
          <w:szCs w:val="22"/>
        </w:rPr>
        <w:t xml:space="preserve">of </w:t>
      </w:r>
      <w:r>
        <w:rPr>
          <w:sz w:val="22"/>
          <w:szCs w:val="22"/>
        </w:rPr>
        <w:t xml:space="preserve">denied services in the </w:t>
      </w:r>
      <w:r w:rsidR="00620538">
        <w:rPr>
          <w:sz w:val="22"/>
          <w:szCs w:val="22"/>
        </w:rPr>
        <w:t>PRC</w:t>
      </w:r>
      <w:r>
        <w:rPr>
          <w:sz w:val="22"/>
          <w:szCs w:val="22"/>
        </w:rPr>
        <w:t xml:space="preserve"> program are also tracked in the </w:t>
      </w:r>
      <w:r w:rsidR="00047489" w:rsidRPr="00047489">
        <w:rPr>
          <w:sz w:val="22"/>
          <w:szCs w:val="22"/>
        </w:rPr>
        <w:t>denied service reports by the IHS</w:t>
      </w:r>
      <w:r w:rsidR="00037BBB" w:rsidRPr="00047489">
        <w:rPr>
          <w:sz w:val="22"/>
          <w:szCs w:val="22"/>
        </w:rPr>
        <w:t xml:space="preserve">.  </w:t>
      </w:r>
      <w:r w:rsidR="00047489" w:rsidRPr="00047489">
        <w:rPr>
          <w:sz w:val="22"/>
          <w:szCs w:val="22"/>
        </w:rPr>
        <w:t xml:space="preserve">These categories represent policy and procedural decisions that typically disqualify an individual from </w:t>
      </w:r>
      <w:r w:rsidR="0064539A">
        <w:rPr>
          <w:sz w:val="22"/>
          <w:szCs w:val="22"/>
        </w:rPr>
        <w:t>“</w:t>
      </w:r>
      <w:r w:rsidR="00047489" w:rsidRPr="00047489">
        <w:rPr>
          <w:sz w:val="22"/>
          <w:szCs w:val="22"/>
        </w:rPr>
        <w:t>covered care</w:t>
      </w:r>
      <w:r w:rsidR="00047489">
        <w:rPr>
          <w:sz w:val="22"/>
          <w:szCs w:val="22"/>
        </w:rPr>
        <w:t>.</w:t>
      </w:r>
      <w:r w:rsidR="0064539A">
        <w:rPr>
          <w:sz w:val="22"/>
          <w:szCs w:val="22"/>
        </w:rPr>
        <w:t>”</w:t>
      </w:r>
      <w:r w:rsidR="00047489">
        <w:rPr>
          <w:sz w:val="22"/>
          <w:szCs w:val="22"/>
        </w:rPr>
        <w:t xml:space="preserve">  </w:t>
      </w:r>
      <w:r w:rsidR="00037BBB">
        <w:rPr>
          <w:sz w:val="22"/>
          <w:szCs w:val="22"/>
        </w:rPr>
        <w:t xml:space="preserve">They include emergency visits not reported in 72 hours, non-emergency care with no prior approval, or </w:t>
      </w:r>
      <w:r w:rsidR="0064539A">
        <w:rPr>
          <w:sz w:val="22"/>
          <w:szCs w:val="22"/>
        </w:rPr>
        <w:t xml:space="preserve">Indian </w:t>
      </w:r>
      <w:r w:rsidR="00037BBB">
        <w:rPr>
          <w:sz w:val="22"/>
          <w:szCs w:val="22"/>
        </w:rPr>
        <w:t xml:space="preserve">patients that reside off the reservation.  </w:t>
      </w:r>
      <w:r w:rsidR="00A636EC">
        <w:rPr>
          <w:sz w:val="22"/>
          <w:szCs w:val="22"/>
        </w:rPr>
        <w:t>If adequate f</w:t>
      </w:r>
      <w:r w:rsidR="00620538">
        <w:rPr>
          <w:sz w:val="22"/>
          <w:szCs w:val="22"/>
        </w:rPr>
        <w:t>unding were available to the PRC</w:t>
      </w:r>
      <w:r w:rsidR="00A636EC">
        <w:rPr>
          <w:sz w:val="22"/>
          <w:szCs w:val="22"/>
        </w:rPr>
        <w:t xml:space="preserve"> program, these procedural denials would be covered services and shou</w:t>
      </w:r>
      <w:r w:rsidR="00620538">
        <w:rPr>
          <w:sz w:val="22"/>
          <w:szCs w:val="22"/>
        </w:rPr>
        <w:t>ld be included in projecting PRC</w:t>
      </w:r>
      <w:r w:rsidR="00A636EC">
        <w:rPr>
          <w:sz w:val="22"/>
          <w:szCs w:val="22"/>
        </w:rPr>
        <w:t xml:space="preserve"> funding shortfall.  </w:t>
      </w:r>
    </w:p>
    <w:p w:rsidR="008B3040" w:rsidRDefault="008B3040" w:rsidP="00894F5B">
      <w:pPr>
        <w:pStyle w:val="BodyTextIndent"/>
        <w:tabs>
          <w:tab w:val="left" w:pos="0"/>
        </w:tabs>
        <w:spacing w:after="0" w:line="240" w:lineRule="auto"/>
        <w:ind w:left="0"/>
        <w:jc w:val="both"/>
        <w:rPr>
          <w:sz w:val="22"/>
          <w:szCs w:val="22"/>
        </w:rPr>
      </w:pPr>
    </w:p>
    <w:p w:rsidR="008B3040" w:rsidRDefault="008B3040" w:rsidP="00894F5B">
      <w:pPr>
        <w:pStyle w:val="BodyTextIndent"/>
        <w:tabs>
          <w:tab w:val="left" w:pos="0"/>
        </w:tabs>
        <w:spacing w:after="0" w:line="240" w:lineRule="auto"/>
        <w:ind w:left="0"/>
        <w:jc w:val="both"/>
        <w:rPr>
          <w:sz w:val="22"/>
          <w:szCs w:val="22"/>
        </w:rPr>
      </w:pPr>
    </w:p>
    <w:p w:rsidR="009F7D8D" w:rsidRDefault="00B0510A" w:rsidP="00EA0993">
      <w:pPr>
        <w:pStyle w:val="BodyTextIndent"/>
        <w:shd w:val="clear" w:color="auto" w:fill="C6D9F1" w:themeFill="text2" w:themeFillTint="33"/>
        <w:tabs>
          <w:tab w:val="left" w:pos="0"/>
        </w:tabs>
        <w:spacing w:after="0" w:line="240" w:lineRule="auto"/>
        <w:ind w:left="0"/>
        <w:jc w:val="both"/>
        <w:rPr>
          <w:b/>
          <w:bCs/>
          <w:sz w:val="24"/>
        </w:rPr>
      </w:pPr>
      <w:bookmarkStart w:id="36" w:name="_Toc477320555"/>
      <w:bookmarkStart w:id="37" w:name="_Toc66011931"/>
      <w:r>
        <w:rPr>
          <w:b/>
          <w:bCs/>
          <w:sz w:val="24"/>
        </w:rPr>
        <w:t>Catastrophic Health Emergency Fund</w:t>
      </w:r>
      <w:r w:rsidR="009F7D8D">
        <w:rPr>
          <w:b/>
          <w:bCs/>
          <w:sz w:val="24"/>
        </w:rPr>
        <w:t xml:space="preserve"> </w:t>
      </w:r>
      <w:bookmarkEnd w:id="36"/>
      <w:bookmarkEnd w:id="37"/>
    </w:p>
    <w:p w:rsidR="00B0510A" w:rsidRDefault="009F7D8D" w:rsidP="00EA0993">
      <w:pPr>
        <w:pStyle w:val="BodyTextIndent"/>
        <w:shd w:val="clear" w:color="auto" w:fill="C6D9F1" w:themeFill="text2" w:themeFillTint="33"/>
        <w:tabs>
          <w:tab w:val="left" w:pos="0"/>
        </w:tabs>
        <w:spacing w:after="0" w:line="240" w:lineRule="auto"/>
        <w:ind w:left="0"/>
        <w:jc w:val="both"/>
        <w:rPr>
          <w:b/>
          <w:bCs/>
          <w:sz w:val="24"/>
        </w:rPr>
      </w:pPr>
      <w:r>
        <w:rPr>
          <w:b/>
          <w:bCs/>
          <w:sz w:val="24"/>
        </w:rPr>
        <w:t>(CJ-9</w:t>
      </w:r>
      <w:r w:rsidR="00AE592F">
        <w:rPr>
          <w:b/>
          <w:bCs/>
          <w:sz w:val="24"/>
        </w:rPr>
        <w:t>9</w:t>
      </w:r>
      <w:r>
        <w:rPr>
          <w:b/>
          <w:bCs/>
          <w:sz w:val="24"/>
        </w:rPr>
        <w:t xml:space="preserve">) </w:t>
      </w:r>
    </w:p>
    <w:p w:rsidR="00B0510A" w:rsidRDefault="00B0510A">
      <w:pPr>
        <w:pStyle w:val="BodyText"/>
        <w:spacing w:after="0" w:line="240" w:lineRule="auto"/>
      </w:pPr>
    </w:p>
    <w:p w:rsidR="00A730C4" w:rsidRDefault="00B0510A" w:rsidP="00037BBB">
      <w:pPr>
        <w:pStyle w:val="BodyTextIndent"/>
        <w:tabs>
          <w:tab w:val="left" w:pos="0"/>
          <w:tab w:val="left" w:pos="8550"/>
        </w:tabs>
        <w:spacing w:after="0" w:line="240" w:lineRule="auto"/>
        <w:ind w:left="0"/>
        <w:jc w:val="both"/>
        <w:rPr>
          <w:sz w:val="22"/>
          <w:szCs w:val="22"/>
        </w:rPr>
      </w:pPr>
      <w:r w:rsidRPr="00E00FF8">
        <w:rPr>
          <w:sz w:val="22"/>
          <w:szCs w:val="22"/>
        </w:rPr>
        <w:t>The</w:t>
      </w:r>
      <w:r w:rsidR="00A74496">
        <w:rPr>
          <w:sz w:val="22"/>
          <w:szCs w:val="22"/>
        </w:rPr>
        <w:t xml:space="preserve"> </w:t>
      </w:r>
      <w:r w:rsidR="00FE6356">
        <w:rPr>
          <w:sz w:val="22"/>
          <w:szCs w:val="22"/>
        </w:rPr>
        <w:t xml:space="preserve">PRC </w:t>
      </w:r>
      <w:r w:rsidRPr="00E00FF8">
        <w:rPr>
          <w:sz w:val="22"/>
          <w:szCs w:val="22"/>
        </w:rPr>
        <w:t>budget includes a Catastrophic Health Emergency Fund (CHEF)</w:t>
      </w:r>
      <w:r w:rsidR="00A74496">
        <w:rPr>
          <w:sz w:val="22"/>
          <w:szCs w:val="22"/>
        </w:rPr>
        <w:t xml:space="preserve"> which is </w:t>
      </w:r>
      <w:r w:rsidR="00A74496" w:rsidRPr="00E00FF8">
        <w:rPr>
          <w:sz w:val="22"/>
          <w:szCs w:val="22"/>
        </w:rPr>
        <w:t>intended</w:t>
      </w:r>
      <w:r w:rsidRPr="00E00FF8">
        <w:rPr>
          <w:sz w:val="22"/>
          <w:szCs w:val="22"/>
        </w:rPr>
        <w:t xml:space="preserve"> to protect the d</w:t>
      </w:r>
      <w:r w:rsidR="00FE6356">
        <w:rPr>
          <w:sz w:val="22"/>
          <w:szCs w:val="22"/>
        </w:rPr>
        <w:t>aily administration of local PRC</w:t>
      </w:r>
      <w:r w:rsidRPr="00E00FF8">
        <w:rPr>
          <w:sz w:val="22"/>
          <w:szCs w:val="22"/>
        </w:rPr>
        <w:t xml:space="preserve"> programs from expenditures for catastrophic health cases.  This fund is a lifesaver for Indian health programs.  Its purpose is to fund catastrophic health care cases with large expenses.  </w:t>
      </w:r>
    </w:p>
    <w:p w:rsidR="00A730C4" w:rsidRDefault="00A730C4" w:rsidP="00037BBB">
      <w:pPr>
        <w:pStyle w:val="BodyTextIndent"/>
        <w:tabs>
          <w:tab w:val="left" w:pos="0"/>
          <w:tab w:val="left" w:pos="8550"/>
        </w:tabs>
        <w:spacing w:after="0" w:line="240" w:lineRule="auto"/>
        <w:ind w:left="0"/>
        <w:jc w:val="both"/>
        <w:rPr>
          <w:sz w:val="22"/>
          <w:szCs w:val="22"/>
        </w:rPr>
      </w:pPr>
    </w:p>
    <w:p w:rsidR="00A730C4" w:rsidRDefault="00A730C4" w:rsidP="00037BBB">
      <w:pPr>
        <w:pStyle w:val="BodyTextIndent"/>
        <w:tabs>
          <w:tab w:val="left" w:pos="0"/>
          <w:tab w:val="left" w:pos="8550"/>
        </w:tabs>
        <w:spacing w:after="0" w:line="240" w:lineRule="auto"/>
        <w:ind w:left="0"/>
        <w:jc w:val="both"/>
        <w:rPr>
          <w:sz w:val="22"/>
          <w:szCs w:val="22"/>
        </w:rPr>
      </w:pPr>
      <w:r w:rsidRPr="00E00FF8">
        <w:rPr>
          <w:sz w:val="22"/>
          <w:szCs w:val="22"/>
        </w:rPr>
        <w:t>The current FY 20</w:t>
      </w:r>
      <w:r w:rsidR="009F7D8D">
        <w:rPr>
          <w:sz w:val="22"/>
          <w:szCs w:val="22"/>
        </w:rPr>
        <w:t>1</w:t>
      </w:r>
      <w:r w:rsidR="00FE6356">
        <w:rPr>
          <w:sz w:val="22"/>
          <w:szCs w:val="22"/>
        </w:rPr>
        <w:t>6</w:t>
      </w:r>
      <w:r w:rsidRPr="00E00FF8">
        <w:rPr>
          <w:sz w:val="22"/>
          <w:szCs w:val="22"/>
        </w:rPr>
        <w:t xml:space="preserve"> threshold is </w:t>
      </w:r>
      <w:r w:rsidRPr="001813CD">
        <w:rPr>
          <w:sz w:val="22"/>
          <w:szCs w:val="22"/>
        </w:rPr>
        <w:t>$</w:t>
      </w:r>
      <w:r>
        <w:rPr>
          <w:sz w:val="22"/>
          <w:szCs w:val="22"/>
        </w:rPr>
        <w:t>25,000</w:t>
      </w:r>
      <w:r w:rsidRPr="001813CD">
        <w:rPr>
          <w:sz w:val="22"/>
          <w:szCs w:val="22"/>
        </w:rPr>
        <w:t xml:space="preserve"> be</w:t>
      </w:r>
      <w:r w:rsidRPr="00E00FF8">
        <w:rPr>
          <w:sz w:val="22"/>
          <w:szCs w:val="22"/>
        </w:rPr>
        <w:t xml:space="preserve">fore a case is considered for funding.  The Catastrophic Health Emergency Fund is an important source of funds for programs that experience high cost cases.  These cases place a tremendous financial and ethical burden on a Service Unit or a tribe if the case occurs near the end of the year after the Fund has been exhausted.  </w:t>
      </w:r>
    </w:p>
    <w:p w:rsidR="00A730C4" w:rsidRDefault="00A730C4" w:rsidP="00037BBB">
      <w:pPr>
        <w:pStyle w:val="BodyTextIndent"/>
        <w:tabs>
          <w:tab w:val="left" w:pos="0"/>
          <w:tab w:val="left" w:pos="8550"/>
        </w:tabs>
        <w:spacing w:after="0" w:line="240" w:lineRule="auto"/>
        <w:ind w:left="0"/>
        <w:jc w:val="both"/>
        <w:rPr>
          <w:sz w:val="22"/>
          <w:szCs w:val="22"/>
        </w:rPr>
      </w:pPr>
    </w:p>
    <w:p w:rsidR="00B0510A" w:rsidRDefault="00B0510A" w:rsidP="00037BBB">
      <w:pPr>
        <w:pStyle w:val="BodyTextIndent"/>
        <w:tabs>
          <w:tab w:val="left" w:pos="0"/>
          <w:tab w:val="left" w:pos="8550"/>
        </w:tabs>
        <w:spacing w:after="0" w:line="240" w:lineRule="auto"/>
        <w:ind w:left="0"/>
        <w:jc w:val="both"/>
        <w:rPr>
          <w:sz w:val="22"/>
          <w:szCs w:val="22"/>
        </w:rPr>
      </w:pPr>
      <w:r w:rsidRPr="00E00FF8">
        <w:rPr>
          <w:sz w:val="22"/>
          <w:szCs w:val="22"/>
        </w:rPr>
        <w:t xml:space="preserve">Northwest Tribes </w:t>
      </w:r>
      <w:r w:rsidR="00FE6356">
        <w:rPr>
          <w:sz w:val="22"/>
          <w:szCs w:val="22"/>
        </w:rPr>
        <w:t xml:space="preserve">have always </w:t>
      </w:r>
      <w:r w:rsidRPr="00E00FF8">
        <w:rPr>
          <w:sz w:val="22"/>
          <w:szCs w:val="22"/>
        </w:rPr>
        <w:t>urge</w:t>
      </w:r>
      <w:r w:rsidR="005A1A8F">
        <w:rPr>
          <w:sz w:val="22"/>
          <w:szCs w:val="22"/>
        </w:rPr>
        <w:t>d</w:t>
      </w:r>
      <w:r w:rsidRPr="00E00FF8">
        <w:rPr>
          <w:sz w:val="22"/>
          <w:szCs w:val="22"/>
        </w:rPr>
        <w:t xml:space="preserve"> the Congress to consider </w:t>
      </w:r>
      <w:r w:rsidRPr="00FE6356">
        <w:rPr>
          <w:sz w:val="22"/>
          <w:szCs w:val="22"/>
        </w:rPr>
        <w:t>fully funding CHEF</w:t>
      </w:r>
      <w:r w:rsidRPr="00E00FF8">
        <w:rPr>
          <w:sz w:val="22"/>
          <w:szCs w:val="22"/>
        </w:rPr>
        <w:t xml:space="preserve"> since these cases are all well-documented and critical to the financial stability of the small programs that exist in the Portland Area and many other </w:t>
      </w:r>
      <w:r w:rsidR="006657F5">
        <w:rPr>
          <w:sz w:val="22"/>
          <w:szCs w:val="22"/>
        </w:rPr>
        <w:t xml:space="preserve">IHS </w:t>
      </w:r>
      <w:r w:rsidRPr="00E00FF8">
        <w:rPr>
          <w:sz w:val="22"/>
          <w:szCs w:val="22"/>
        </w:rPr>
        <w:t>Areas.</w:t>
      </w:r>
      <w:r w:rsidR="005A1A8F">
        <w:rPr>
          <w:sz w:val="22"/>
          <w:szCs w:val="22"/>
        </w:rPr>
        <w:t xml:space="preserve">  </w:t>
      </w:r>
      <w:r w:rsidR="00CF4DA1">
        <w:rPr>
          <w:sz w:val="22"/>
          <w:szCs w:val="22"/>
        </w:rPr>
        <w:t>In FY 201</w:t>
      </w:r>
      <w:r w:rsidR="00FE6356">
        <w:rPr>
          <w:sz w:val="22"/>
          <w:szCs w:val="22"/>
        </w:rPr>
        <w:t>2</w:t>
      </w:r>
      <w:r w:rsidR="00CF4DA1">
        <w:rPr>
          <w:sz w:val="22"/>
          <w:szCs w:val="22"/>
        </w:rPr>
        <w:t xml:space="preserve">, the CHEF was increased </w:t>
      </w:r>
      <w:r w:rsidR="00FE6356">
        <w:rPr>
          <w:sz w:val="22"/>
          <w:szCs w:val="22"/>
        </w:rPr>
        <w:t>to $51 million</w:t>
      </w:r>
      <w:r w:rsidR="00CF4DA1">
        <w:rPr>
          <w:sz w:val="22"/>
          <w:szCs w:val="22"/>
        </w:rPr>
        <w:t xml:space="preserve">.  </w:t>
      </w:r>
      <w:r w:rsidR="00FE6356">
        <w:rPr>
          <w:sz w:val="22"/>
          <w:szCs w:val="22"/>
        </w:rPr>
        <w:lastRenderedPageBreak/>
        <w:t xml:space="preserve">Following the Administration budget sequester this amount fell to $48.9 million.  </w:t>
      </w:r>
      <w:r w:rsidR="00CF4DA1">
        <w:rPr>
          <w:sz w:val="22"/>
          <w:szCs w:val="22"/>
        </w:rPr>
        <w:t xml:space="preserve">This year’s </w:t>
      </w:r>
      <w:r w:rsidR="005A1A8F">
        <w:rPr>
          <w:sz w:val="22"/>
          <w:szCs w:val="22"/>
        </w:rPr>
        <w:t>President’s request for CHEF is $</w:t>
      </w:r>
      <w:r w:rsidR="00CF4DA1">
        <w:rPr>
          <w:sz w:val="22"/>
          <w:szCs w:val="22"/>
        </w:rPr>
        <w:t>5</w:t>
      </w:r>
      <w:r w:rsidR="00C844C0">
        <w:rPr>
          <w:sz w:val="22"/>
          <w:szCs w:val="22"/>
        </w:rPr>
        <w:t xml:space="preserve">1.5 </w:t>
      </w:r>
      <w:r w:rsidR="005A1A8F">
        <w:rPr>
          <w:sz w:val="22"/>
          <w:szCs w:val="22"/>
        </w:rPr>
        <w:t xml:space="preserve">million, a </w:t>
      </w:r>
      <w:r w:rsidR="00C844C0">
        <w:rPr>
          <w:sz w:val="22"/>
          <w:szCs w:val="22"/>
        </w:rPr>
        <w:t xml:space="preserve">slight </w:t>
      </w:r>
      <w:r w:rsidR="005A1A8F">
        <w:rPr>
          <w:sz w:val="22"/>
          <w:szCs w:val="22"/>
        </w:rPr>
        <w:t>increase over FY 20</w:t>
      </w:r>
      <w:r w:rsidR="00CF4DA1">
        <w:rPr>
          <w:sz w:val="22"/>
          <w:szCs w:val="22"/>
        </w:rPr>
        <w:t>1</w:t>
      </w:r>
      <w:r w:rsidR="00C844C0">
        <w:rPr>
          <w:sz w:val="22"/>
          <w:szCs w:val="22"/>
        </w:rPr>
        <w:t>5.  T</w:t>
      </w:r>
      <w:r w:rsidR="00E716BD">
        <w:rPr>
          <w:sz w:val="22"/>
          <w:szCs w:val="22"/>
        </w:rPr>
        <w:t xml:space="preserve">he availability of cost savings with </w:t>
      </w:r>
      <w:r w:rsidR="00814A73">
        <w:rPr>
          <w:sz w:val="22"/>
          <w:szCs w:val="22"/>
        </w:rPr>
        <w:t>M</w:t>
      </w:r>
      <w:r w:rsidR="00E716BD">
        <w:rPr>
          <w:sz w:val="22"/>
          <w:szCs w:val="22"/>
        </w:rPr>
        <w:t xml:space="preserve">edicare-like rates, and </w:t>
      </w:r>
      <w:r w:rsidR="00147D62">
        <w:rPr>
          <w:sz w:val="22"/>
          <w:szCs w:val="22"/>
        </w:rPr>
        <w:t xml:space="preserve">the </w:t>
      </w:r>
      <w:r w:rsidR="00E716BD">
        <w:rPr>
          <w:sz w:val="22"/>
          <w:szCs w:val="22"/>
        </w:rPr>
        <w:t xml:space="preserve">vigorous </w:t>
      </w:r>
      <w:r w:rsidR="00147D62">
        <w:rPr>
          <w:sz w:val="22"/>
          <w:szCs w:val="22"/>
        </w:rPr>
        <w:t xml:space="preserve">application of the alternative resources (like Medicaid), CHEF </w:t>
      </w:r>
      <w:r w:rsidR="00A730C4">
        <w:rPr>
          <w:sz w:val="22"/>
          <w:szCs w:val="22"/>
        </w:rPr>
        <w:t xml:space="preserve">funding </w:t>
      </w:r>
      <w:r w:rsidR="00CF4DA1">
        <w:rPr>
          <w:sz w:val="22"/>
          <w:szCs w:val="22"/>
        </w:rPr>
        <w:t xml:space="preserve">should be </w:t>
      </w:r>
      <w:r w:rsidR="00147D62">
        <w:rPr>
          <w:sz w:val="22"/>
          <w:szCs w:val="22"/>
        </w:rPr>
        <w:t xml:space="preserve">available throughout the year.  </w:t>
      </w:r>
    </w:p>
    <w:p w:rsidR="00FD717E" w:rsidRDefault="00FD717E" w:rsidP="00FD717E">
      <w:pPr>
        <w:pStyle w:val="BodyTextIndent"/>
        <w:tabs>
          <w:tab w:val="left" w:pos="0"/>
          <w:tab w:val="left" w:pos="8550"/>
        </w:tabs>
        <w:spacing w:after="0" w:line="240" w:lineRule="auto"/>
        <w:ind w:left="0"/>
        <w:jc w:val="both"/>
        <w:rPr>
          <w:sz w:val="22"/>
          <w:szCs w:val="22"/>
        </w:rPr>
      </w:pPr>
    </w:p>
    <w:p w:rsidR="00FD717E" w:rsidRDefault="00FD717E" w:rsidP="00FD717E">
      <w:pPr>
        <w:pStyle w:val="BodyTextIndent"/>
        <w:tabs>
          <w:tab w:val="left" w:pos="0"/>
          <w:tab w:val="left" w:pos="8550"/>
        </w:tabs>
        <w:spacing w:after="0" w:line="240" w:lineRule="auto"/>
        <w:ind w:left="0"/>
        <w:jc w:val="both"/>
        <w:rPr>
          <w:b/>
          <w:sz w:val="22"/>
          <w:szCs w:val="22"/>
        </w:rPr>
      </w:pPr>
      <w:r w:rsidRPr="00E00FF8">
        <w:rPr>
          <w:sz w:val="22"/>
          <w:szCs w:val="22"/>
        </w:rPr>
        <w:t>Portland Area Tribes strongly urge Congress</w:t>
      </w:r>
      <w:r>
        <w:rPr>
          <w:sz w:val="22"/>
          <w:szCs w:val="22"/>
        </w:rPr>
        <w:t xml:space="preserve"> to</w:t>
      </w:r>
      <w:r w:rsidRPr="00E00FF8">
        <w:rPr>
          <w:sz w:val="22"/>
          <w:szCs w:val="22"/>
        </w:rPr>
        <w:t xml:space="preserve"> fully fund CHEF since the impact of not funding it impacts Indian Health programs more than any other line activity in the budget.  </w:t>
      </w:r>
    </w:p>
    <w:p w:rsidR="00FD717E" w:rsidRPr="00E00FF8" w:rsidRDefault="00FD717E" w:rsidP="00037BBB">
      <w:pPr>
        <w:pStyle w:val="BodyTextIndent"/>
        <w:tabs>
          <w:tab w:val="left" w:pos="0"/>
          <w:tab w:val="left" w:pos="8550"/>
        </w:tabs>
        <w:spacing w:after="0" w:line="240" w:lineRule="auto"/>
        <w:ind w:left="0"/>
        <w:jc w:val="both"/>
        <w:rPr>
          <w:sz w:val="22"/>
          <w:szCs w:val="22"/>
        </w:rPr>
      </w:pPr>
    </w:p>
    <w:p w:rsidR="00B0510A" w:rsidRDefault="00AE2872" w:rsidP="00037BBB">
      <w:pPr>
        <w:pStyle w:val="BodyTextIndent"/>
        <w:tabs>
          <w:tab w:val="left" w:pos="0"/>
          <w:tab w:val="left" w:pos="8550"/>
        </w:tabs>
        <w:spacing w:after="0" w:line="240" w:lineRule="auto"/>
        <w:ind w:left="0"/>
        <w:jc w:val="both"/>
        <w:rPr>
          <w:sz w:val="22"/>
          <w:szCs w:val="22"/>
        </w:rPr>
      </w:pPr>
      <w:r w:rsidRPr="00AE2872">
        <w:rPr>
          <w:noProof/>
        </w:rPr>
        <w:drawing>
          <wp:inline distT="0" distB="0" distL="0" distR="0" wp14:anchorId="28A8F7B1" wp14:editId="753316A4">
            <wp:extent cx="2971800" cy="3190583"/>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971800" cy="3190583"/>
                    </a:xfrm>
                    <a:prstGeom prst="rect">
                      <a:avLst/>
                    </a:prstGeom>
                    <a:noFill/>
                    <a:ln>
                      <a:noFill/>
                    </a:ln>
                  </pic:spPr>
                </pic:pic>
              </a:graphicData>
            </a:graphic>
          </wp:inline>
        </w:drawing>
      </w:r>
    </w:p>
    <w:p w:rsidR="00AE2872" w:rsidRDefault="00AE2872" w:rsidP="00037BBB">
      <w:pPr>
        <w:pStyle w:val="BodyTextIndent"/>
        <w:tabs>
          <w:tab w:val="left" w:pos="0"/>
          <w:tab w:val="left" w:pos="8550"/>
        </w:tabs>
        <w:spacing w:after="0" w:line="240" w:lineRule="auto"/>
        <w:ind w:left="0"/>
        <w:jc w:val="both"/>
        <w:rPr>
          <w:sz w:val="22"/>
          <w:szCs w:val="22"/>
        </w:rPr>
      </w:pPr>
    </w:p>
    <w:p w:rsidR="00AE2872" w:rsidRPr="00E00FF8" w:rsidRDefault="00AE2872" w:rsidP="00037BBB">
      <w:pPr>
        <w:pStyle w:val="BodyTextIndent"/>
        <w:tabs>
          <w:tab w:val="left" w:pos="0"/>
          <w:tab w:val="left" w:pos="8550"/>
        </w:tabs>
        <w:spacing w:after="0" w:line="240" w:lineRule="auto"/>
        <w:ind w:left="0"/>
        <w:jc w:val="both"/>
        <w:rPr>
          <w:sz w:val="22"/>
          <w:szCs w:val="22"/>
        </w:rPr>
      </w:pPr>
    </w:p>
    <w:p w:rsidR="00EA0993" w:rsidRDefault="00BB1C5E" w:rsidP="00037BBB">
      <w:pPr>
        <w:pStyle w:val="BodyTextIndent"/>
        <w:tabs>
          <w:tab w:val="left" w:pos="0"/>
          <w:tab w:val="left" w:pos="8550"/>
        </w:tabs>
        <w:spacing w:after="0" w:line="240" w:lineRule="auto"/>
        <w:ind w:left="0"/>
        <w:jc w:val="both"/>
        <w:rPr>
          <w:sz w:val="22"/>
          <w:szCs w:val="22"/>
        </w:rPr>
      </w:pPr>
      <w:r>
        <w:rPr>
          <w:sz w:val="22"/>
          <w:szCs w:val="22"/>
        </w:rPr>
        <w:t xml:space="preserve">As </w:t>
      </w:r>
      <w:r w:rsidR="005A1A8F" w:rsidRPr="002D7BC5">
        <w:rPr>
          <w:sz w:val="22"/>
          <w:szCs w:val="22"/>
        </w:rPr>
        <w:t>the President</w:t>
      </w:r>
      <w:r>
        <w:rPr>
          <w:sz w:val="22"/>
          <w:szCs w:val="22"/>
        </w:rPr>
        <w:t xml:space="preserve"> and Congress have moved toward </w:t>
      </w:r>
      <w:r w:rsidR="005A1A8F" w:rsidRPr="002D7BC5">
        <w:rPr>
          <w:sz w:val="22"/>
          <w:szCs w:val="22"/>
        </w:rPr>
        <w:t>fully fund</w:t>
      </w:r>
      <w:r>
        <w:rPr>
          <w:sz w:val="22"/>
          <w:szCs w:val="22"/>
        </w:rPr>
        <w:t xml:space="preserve">ing </w:t>
      </w:r>
      <w:r w:rsidR="005A1A8F" w:rsidRPr="002D7BC5">
        <w:rPr>
          <w:sz w:val="22"/>
          <w:szCs w:val="22"/>
        </w:rPr>
        <w:t xml:space="preserve">CHEF it is time to call for a careful evaluation of the program with two goals:  To insure that programs that need the funds get them and secondly, that all alternative resources are accessed before </w:t>
      </w:r>
      <w:r w:rsidR="004D75BB" w:rsidRPr="002D7BC5">
        <w:rPr>
          <w:sz w:val="22"/>
          <w:szCs w:val="22"/>
        </w:rPr>
        <w:t xml:space="preserve">any </w:t>
      </w:r>
      <w:r w:rsidR="005A1A8F" w:rsidRPr="002D7BC5">
        <w:rPr>
          <w:sz w:val="22"/>
          <w:szCs w:val="22"/>
        </w:rPr>
        <w:t>dist</w:t>
      </w:r>
      <w:r w:rsidR="004D75BB" w:rsidRPr="002D7BC5">
        <w:rPr>
          <w:sz w:val="22"/>
          <w:szCs w:val="22"/>
        </w:rPr>
        <w:t>ribution of CHEF funds.  Since there is often uncertainty surround</w:t>
      </w:r>
      <w:r w:rsidR="00147D62" w:rsidRPr="002D7BC5">
        <w:rPr>
          <w:sz w:val="22"/>
          <w:szCs w:val="22"/>
        </w:rPr>
        <w:t>ing</w:t>
      </w:r>
      <w:r w:rsidR="004D75BB" w:rsidRPr="002D7BC5">
        <w:rPr>
          <w:sz w:val="22"/>
          <w:szCs w:val="22"/>
        </w:rPr>
        <w:t xml:space="preserve"> what bills and what patients are eligible for CHEF or alternate resources training should be provided to maximize the effectiveness of this funding source.</w:t>
      </w:r>
    </w:p>
    <w:p w:rsidR="00EA0993" w:rsidRDefault="00EA0993" w:rsidP="009F7D8D">
      <w:pPr>
        <w:pStyle w:val="BodyTextIndent"/>
        <w:tabs>
          <w:tab w:val="left" w:pos="0"/>
          <w:tab w:val="left" w:pos="8550"/>
        </w:tabs>
        <w:spacing w:after="0" w:line="240" w:lineRule="auto"/>
        <w:ind w:left="0"/>
        <w:jc w:val="both"/>
        <w:rPr>
          <w:sz w:val="22"/>
          <w:szCs w:val="22"/>
        </w:rPr>
      </w:pPr>
      <w:r>
        <w:rPr>
          <w:sz w:val="22"/>
          <w:szCs w:val="22"/>
        </w:rPr>
        <w:br/>
      </w:r>
    </w:p>
    <w:p w:rsidR="002505DE" w:rsidRDefault="002505DE" w:rsidP="009F7D8D">
      <w:pPr>
        <w:pStyle w:val="BodyTextIndent"/>
        <w:tabs>
          <w:tab w:val="left" w:pos="0"/>
          <w:tab w:val="left" w:pos="8550"/>
        </w:tabs>
        <w:spacing w:after="0" w:line="240" w:lineRule="auto"/>
        <w:ind w:left="0"/>
        <w:jc w:val="both"/>
        <w:rPr>
          <w:sz w:val="22"/>
          <w:szCs w:val="22"/>
        </w:rPr>
      </w:pPr>
    </w:p>
    <w:p w:rsidR="002505DE" w:rsidRDefault="002505DE" w:rsidP="009F7D8D">
      <w:pPr>
        <w:pStyle w:val="BodyTextIndent"/>
        <w:tabs>
          <w:tab w:val="left" w:pos="0"/>
          <w:tab w:val="left" w:pos="8550"/>
        </w:tabs>
        <w:spacing w:after="0" w:line="240" w:lineRule="auto"/>
        <w:ind w:left="0"/>
        <w:jc w:val="both"/>
        <w:rPr>
          <w:sz w:val="22"/>
          <w:szCs w:val="22"/>
        </w:rPr>
      </w:pPr>
    </w:p>
    <w:p w:rsidR="002505DE" w:rsidRDefault="002505DE" w:rsidP="009F7D8D">
      <w:pPr>
        <w:pStyle w:val="BodyTextIndent"/>
        <w:tabs>
          <w:tab w:val="left" w:pos="0"/>
          <w:tab w:val="left" w:pos="8550"/>
        </w:tabs>
        <w:spacing w:after="0" w:line="240" w:lineRule="auto"/>
        <w:ind w:left="0"/>
        <w:jc w:val="both"/>
        <w:rPr>
          <w:sz w:val="22"/>
          <w:szCs w:val="22"/>
        </w:rPr>
      </w:pPr>
    </w:p>
    <w:p w:rsidR="00F16E9F" w:rsidRDefault="00B0510A" w:rsidP="00EA0993">
      <w:pPr>
        <w:pStyle w:val="Heading3"/>
        <w:shd w:val="clear" w:color="auto" w:fill="C6D9F1" w:themeFill="text2" w:themeFillTint="33"/>
        <w:spacing w:before="0" w:line="240" w:lineRule="auto"/>
        <w:ind w:left="0"/>
        <w:rPr>
          <w:rFonts w:ascii="Times New Roman" w:hAnsi="Times New Roman"/>
          <w:b/>
          <w:bCs/>
          <w:sz w:val="24"/>
        </w:rPr>
      </w:pPr>
      <w:bookmarkStart w:id="38" w:name="_Toc66011933"/>
      <w:r>
        <w:rPr>
          <w:rFonts w:ascii="Times New Roman" w:hAnsi="Times New Roman"/>
          <w:b/>
          <w:bCs/>
          <w:sz w:val="24"/>
        </w:rPr>
        <w:lastRenderedPageBreak/>
        <w:t>Public Health Nursing (</w:t>
      </w:r>
      <w:r w:rsidR="00BF49D3">
        <w:rPr>
          <w:rFonts w:ascii="Times New Roman" w:hAnsi="Times New Roman"/>
          <w:b/>
          <w:bCs/>
          <w:sz w:val="24"/>
        </w:rPr>
        <w:t>CJ-10</w:t>
      </w:r>
      <w:r w:rsidR="00CD123A">
        <w:rPr>
          <w:rFonts w:ascii="Times New Roman" w:hAnsi="Times New Roman"/>
          <w:b/>
          <w:bCs/>
          <w:sz w:val="24"/>
        </w:rPr>
        <w:t>4</w:t>
      </w:r>
      <w:r>
        <w:rPr>
          <w:rFonts w:ascii="Times New Roman" w:hAnsi="Times New Roman"/>
          <w:b/>
          <w:bCs/>
          <w:sz w:val="24"/>
        </w:rPr>
        <w:t>)</w:t>
      </w:r>
      <w:bookmarkEnd w:id="38"/>
      <w:r w:rsidR="00EE79AE">
        <w:rPr>
          <w:rFonts w:ascii="Times New Roman" w:hAnsi="Times New Roman"/>
          <w:b/>
          <w:bCs/>
          <w:sz w:val="24"/>
        </w:rPr>
        <w:t xml:space="preserve"> </w:t>
      </w:r>
    </w:p>
    <w:p w:rsidR="006177F3" w:rsidRDefault="006177F3" w:rsidP="00E50F3D">
      <w:pPr>
        <w:pStyle w:val="BodyText"/>
        <w:spacing w:after="0"/>
        <w:ind w:left="0"/>
      </w:pPr>
    </w:p>
    <w:p w:rsidR="00E50F3D" w:rsidRDefault="00E50F3D" w:rsidP="00E50F3D">
      <w:pPr>
        <w:pStyle w:val="BodyText"/>
        <w:spacing w:after="0"/>
        <w:ind w:left="0"/>
      </w:pPr>
      <w:r w:rsidRPr="00E50F3D">
        <w:rPr>
          <w:noProof/>
        </w:rPr>
        <w:drawing>
          <wp:inline distT="0" distB="0" distL="0" distR="0" wp14:anchorId="43F88D82" wp14:editId="31599EDA">
            <wp:extent cx="2971800" cy="1706777"/>
            <wp:effectExtent l="0" t="0" r="0" b="825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971800" cy="1706777"/>
                    </a:xfrm>
                    <a:prstGeom prst="rect">
                      <a:avLst/>
                    </a:prstGeom>
                    <a:noFill/>
                    <a:ln>
                      <a:noFill/>
                    </a:ln>
                  </pic:spPr>
                </pic:pic>
              </a:graphicData>
            </a:graphic>
          </wp:inline>
        </w:drawing>
      </w:r>
    </w:p>
    <w:p w:rsidR="00E358AF" w:rsidRDefault="00E358AF" w:rsidP="006177F3">
      <w:pPr>
        <w:pStyle w:val="BodyText"/>
        <w:ind w:left="0"/>
      </w:pPr>
    </w:p>
    <w:p w:rsidR="00A730C4" w:rsidRDefault="00B0510A" w:rsidP="008E4401">
      <w:pPr>
        <w:tabs>
          <w:tab w:val="left" w:pos="-1440"/>
          <w:tab w:val="left" w:pos="-720"/>
        </w:tabs>
        <w:suppressAutoHyphens/>
        <w:ind w:left="0"/>
        <w:jc w:val="both"/>
        <w:rPr>
          <w:sz w:val="22"/>
          <w:szCs w:val="22"/>
        </w:rPr>
      </w:pPr>
      <w:r w:rsidRPr="00E00FF8">
        <w:rPr>
          <w:sz w:val="22"/>
          <w:szCs w:val="22"/>
        </w:rPr>
        <w:t>The President’s request for Public Health Nurses (PHNs) is $</w:t>
      </w:r>
      <w:r w:rsidR="00703CB5">
        <w:rPr>
          <w:sz w:val="22"/>
          <w:szCs w:val="22"/>
        </w:rPr>
        <w:t xml:space="preserve">3.9 </w:t>
      </w:r>
      <w:r w:rsidR="00C81455">
        <w:rPr>
          <w:sz w:val="22"/>
          <w:szCs w:val="22"/>
        </w:rPr>
        <w:t xml:space="preserve">million, an increase of </w:t>
      </w:r>
      <w:r w:rsidR="00703CB5">
        <w:rPr>
          <w:sz w:val="22"/>
          <w:szCs w:val="22"/>
        </w:rPr>
        <w:t>5.2</w:t>
      </w:r>
      <w:r w:rsidR="004D75BB">
        <w:rPr>
          <w:sz w:val="22"/>
          <w:szCs w:val="22"/>
        </w:rPr>
        <w:t xml:space="preserve">% over last year’s amount. </w:t>
      </w:r>
      <w:r w:rsidR="008E4401">
        <w:rPr>
          <w:sz w:val="22"/>
          <w:szCs w:val="22"/>
        </w:rPr>
        <w:t xml:space="preserve">  </w:t>
      </w:r>
      <w:r w:rsidR="00A730C4">
        <w:rPr>
          <w:sz w:val="22"/>
          <w:szCs w:val="22"/>
        </w:rPr>
        <w:t xml:space="preserve">With </w:t>
      </w:r>
      <w:r w:rsidR="004D75BB">
        <w:rPr>
          <w:sz w:val="22"/>
          <w:szCs w:val="22"/>
        </w:rPr>
        <w:t>$</w:t>
      </w:r>
      <w:r w:rsidR="00703CB5">
        <w:rPr>
          <w:sz w:val="22"/>
          <w:szCs w:val="22"/>
        </w:rPr>
        <w:t xml:space="preserve">500,000 </w:t>
      </w:r>
      <w:r w:rsidR="004D75BB">
        <w:rPr>
          <w:sz w:val="22"/>
          <w:szCs w:val="22"/>
        </w:rPr>
        <w:t>for staffing new facilities</w:t>
      </w:r>
      <w:r w:rsidR="00A730C4">
        <w:rPr>
          <w:sz w:val="22"/>
          <w:szCs w:val="22"/>
        </w:rPr>
        <w:t>, t</w:t>
      </w:r>
      <w:r w:rsidR="00C30759">
        <w:rPr>
          <w:sz w:val="22"/>
          <w:szCs w:val="22"/>
        </w:rPr>
        <w:t xml:space="preserve">he </w:t>
      </w:r>
      <w:r w:rsidR="00703CB5">
        <w:rPr>
          <w:sz w:val="22"/>
          <w:szCs w:val="22"/>
        </w:rPr>
        <w:t>balance is 3.4</w:t>
      </w:r>
      <w:r w:rsidR="00C30759">
        <w:rPr>
          <w:sz w:val="22"/>
          <w:szCs w:val="22"/>
        </w:rPr>
        <w:t xml:space="preserve"> million remaining </w:t>
      </w:r>
      <w:r w:rsidR="00703CB5">
        <w:rPr>
          <w:sz w:val="22"/>
          <w:szCs w:val="22"/>
        </w:rPr>
        <w:t xml:space="preserve">and is sufficient to fund current services.  NPAIHB estimates that it will take $3.2 million to </w:t>
      </w:r>
      <w:r w:rsidR="00C30759">
        <w:rPr>
          <w:sz w:val="22"/>
          <w:szCs w:val="22"/>
        </w:rPr>
        <w:t xml:space="preserve">maintain the current program. </w:t>
      </w:r>
      <w:r w:rsidR="00703CB5">
        <w:rPr>
          <w:sz w:val="22"/>
          <w:szCs w:val="22"/>
        </w:rPr>
        <w:t xml:space="preserve">NPAIHB commends the Administration for requesting adequate funding for this sub-account. </w:t>
      </w:r>
    </w:p>
    <w:p w:rsidR="00A730C4" w:rsidRDefault="00464AAE" w:rsidP="008E4401">
      <w:pPr>
        <w:tabs>
          <w:tab w:val="left" w:pos="-1440"/>
          <w:tab w:val="left" w:pos="-720"/>
        </w:tabs>
        <w:suppressAutoHyphens/>
        <w:ind w:left="0"/>
        <w:jc w:val="both"/>
        <w:rPr>
          <w:sz w:val="22"/>
          <w:szCs w:val="22"/>
        </w:rPr>
      </w:pPr>
      <w:r>
        <w:rPr>
          <w:sz w:val="22"/>
          <w:szCs w:val="22"/>
        </w:rPr>
        <w:t xml:space="preserve">     </w:t>
      </w:r>
    </w:p>
    <w:p w:rsidR="007C4220" w:rsidRDefault="00B0510A" w:rsidP="00BE5E1D">
      <w:pPr>
        <w:tabs>
          <w:tab w:val="left" w:pos="-1440"/>
          <w:tab w:val="left" w:pos="-720"/>
        </w:tabs>
        <w:suppressAutoHyphens/>
        <w:ind w:left="0"/>
        <w:jc w:val="both"/>
        <w:rPr>
          <w:sz w:val="22"/>
          <w:szCs w:val="22"/>
        </w:rPr>
      </w:pPr>
      <w:r w:rsidRPr="00E00FF8">
        <w:rPr>
          <w:sz w:val="22"/>
          <w:szCs w:val="22"/>
        </w:rPr>
        <w:t xml:space="preserve">PHNs are at the center of many </w:t>
      </w:r>
      <w:r w:rsidR="00464AAE">
        <w:rPr>
          <w:sz w:val="22"/>
          <w:szCs w:val="22"/>
        </w:rPr>
        <w:t xml:space="preserve">tribal </w:t>
      </w:r>
      <w:r w:rsidRPr="00E00FF8">
        <w:rPr>
          <w:sz w:val="22"/>
          <w:szCs w:val="22"/>
        </w:rPr>
        <w:t xml:space="preserve">community based health services including home </w:t>
      </w:r>
      <w:r w:rsidR="00CA7EF8" w:rsidRPr="00E00FF8">
        <w:rPr>
          <w:sz w:val="22"/>
          <w:szCs w:val="22"/>
        </w:rPr>
        <w:t>visits</w:t>
      </w:r>
      <w:r w:rsidR="00CA7EF8">
        <w:rPr>
          <w:sz w:val="22"/>
          <w:szCs w:val="22"/>
        </w:rPr>
        <w:t>. Disease</w:t>
      </w:r>
      <w:r w:rsidRPr="00E00FF8">
        <w:rPr>
          <w:sz w:val="22"/>
          <w:szCs w:val="22"/>
        </w:rPr>
        <w:t xml:space="preserve"> surveillance, direct therapy; and group education comprise 40% of the PHNs time.  The growing elderly population has re</w:t>
      </w:r>
      <w:r w:rsidR="00464AAE">
        <w:rPr>
          <w:sz w:val="22"/>
          <w:szCs w:val="22"/>
        </w:rPr>
        <w:t>quired</w:t>
      </w:r>
      <w:r w:rsidRPr="00E00FF8">
        <w:rPr>
          <w:sz w:val="22"/>
          <w:szCs w:val="22"/>
        </w:rPr>
        <w:t xml:space="preserve"> an increase in home visits by PHNs.  </w:t>
      </w:r>
      <w:r w:rsidR="00CA7EF8" w:rsidRPr="00E00FF8">
        <w:rPr>
          <w:sz w:val="22"/>
          <w:szCs w:val="22"/>
        </w:rPr>
        <w:t xml:space="preserve">The </w:t>
      </w:r>
      <w:r w:rsidR="00CA7EF8">
        <w:rPr>
          <w:sz w:val="22"/>
          <w:szCs w:val="22"/>
        </w:rPr>
        <w:t>increasing</w:t>
      </w:r>
      <w:r w:rsidR="00CA7EF8" w:rsidRPr="00E00FF8">
        <w:rPr>
          <w:sz w:val="22"/>
          <w:szCs w:val="22"/>
        </w:rPr>
        <w:t xml:space="preserve"> threat</w:t>
      </w:r>
      <w:r w:rsidR="00CA7EF8">
        <w:rPr>
          <w:sz w:val="22"/>
          <w:szCs w:val="22"/>
        </w:rPr>
        <w:t>s</w:t>
      </w:r>
      <w:r w:rsidR="00CA7EF8" w:rsidRPr="00E00FF8">
        <w:rPr>
          <w:sz w:val="22"/>
          <w:szCs w:val="22"/>
        </w:rPr>
        <w:t xml:space="preserve"> of pandemic flu and bioterrorism ha</w:t>
      </w:r>
      <w:r w:rsidR="00CA7EF8">
        <w:rPr>
          <w:sz w:val="22"/>
          <w:szCs w:val="22"/>
        </w:rPr>
        <w:t>ve</w:t>
      </w:r>
      <w:r w:rsidR="00CA7EF8" w:rsidRPr="00E00FF8">
        <w:rPr>
          <w:sz w:val="22"/>
          <w:szCs w:val="22"/>
        </w:rPr>
        <w:t xml:space="preserve"> also brought additional </w:t>
      </w:r>
      <w:r w:rsidR="00CA7EF8">
        <w:rPr>
          <w:sz w:val="22"/>
          <w:szCs w:val="22"/>
        </w:rPr>
        <w:t xml:space="preserve">planning </w:t>
      </w:r>
      <w:r w:rsidR="00CA7EF8" w:rsidRPr="00E00FF8">
        <w:rPr>
          <w:sz w:val="22"/>
          <w:szCs w:val="22"/>
        </w:rPr>
        <w:t xml:space="preserve">responsibilities for the PHN program.  </w:t>
      </w:r>
      <w:r w:rsidRPr="00E00FF8">
        <w:rPr>
          <w:sz w:val="22"/>
          <w:szCs w:val="22"/>
        </w:rPr>
        <w:t xml:space="preserve">PHNs are vital in the emergency planning arena through health surveillance and coordination with other local health jurisdictions.  It is clear that this growing need will require greater than average increases.  </w:t>
      </w:r>
    </w:p>
    <w:p w:rsidR="000E0D63" w:rsidRDefault="000E0D63" w:rsidP="00BE5E1D">
      <w:pPr>
        <w:tabs>
          <w:tab w:val="left" w:pos="-1440"/>
          <w:tab w:val="left" w:pos="-720"/>
        </w:tabs>
        <w:suppressAutoHyphens/>
        <w:ind w:left="0"/>
        <w:jc w:val="both"/>
        <w:rPr>
          <w:sz w:val="22"/>
          <w:szCs w:val="22"/>
        </w:rPr>
      </w:pPr>
    </w:p>
    <w:p w:rsidR="00B0510A" w:rsidRDefault="00B0510A" w:rsidP="00BE5E1D">
      <w:pPr>
        <w:tabs>
          <w:tab w:val="left" w:pos="-1440"/>
          <w:tab w:val="left" w:pos="-720"/>
        </w:tabs>
        <w:suppressAutoHyphens/>
        <w:ind w:left="0"/>
        <w:jc w:val="both"/>
        <w:rPr>
          <w:sz w:val="22"/>
          <w:szCs w:val="22"/>
        </w:rPr>
      </w:pPr>
      <w:r w:rsidRPr="00E00FF8">
        <w:rPr>
          <w:sz w:val="22"/>
          <w:szCs w:val="22"/>
        </w:rPr>
        <w:t>A</w:t>
      </w:r>
      <w:r w:rsidR="00464AAE">
        <w:rPr>
          <w:sz w:val="22"/>
          <w:szCs w:val="22"/>
        </w:rPr>
        <w:t>nother</w:t>
      </w:r>
      <w:r w:rsidRPr="00E00FF8">
        <w:rPr>
          <w:sz w:val="22"/>
          <w:szCs w:val="22"/>
        </w:rPr>
        <w:t xml:space="preserve"> significant amount of time</w:t>
      </w:r>
      <w:r w:rsidR="00A730C4">
        <w:rPr>
          <w:sz w:val="22"/>
          <w:szCs w:val="22"/>
        </w:rPr>
        <w:t xml:space="preserve"> of PHN</w:t>
      </w:r>
      <w:r w:rsidR="00464AAE">
        <w:rPr>
          <w:sz w:val="22"/>
          <w:szCs w:val="22"/>
        </w:rPr>
        <w:t>s</w:t>
      </w:r>
      <w:r w:rsidRPr="00E00FF8">
        <w:rPr>
          <w:sz w:val="22"/>
          <w:szCs w:val="22"/>
        </w:rPr>
        <w:t xml:space="preserve"> is dedicated to maternal and child health promotion.  The important work being done to lower infant mortality and Sudden</w:t>
      </w:r>
      <w:r w:rsidR="008F5876">
        <w:rPr>
          <w:sz w:val="22"/>
          <w:szCs w:val="22"/>
        </w:rPr>
        <w:t xml:space="preserve"> Unexplained</w:t>
      </w:r>
      <w:r w:rsidRPr="00E00FF8">
        <w:rPr>
          <w:sz w:val="22"/>
          <w:szCs w:val="22"/>
        </w:rPr>
        <w:t xml:space="preserve"> Infant Death Syndrome</w:t>
      </w:r>
      <w:r w:rsidR="00D87338">
        <w:rPr>
          <w:sz w:val="22"/>
          <w:szCs w:val="22"/>
        </w:rPr>
        <w:t xml:space="preserve"> (S</w:t>
      </w:r>
      <w:r w:rsidR="008F5876">
        <w:rPr>
          <w:sz w:val="22"/>
          <w:szCs w:val="22"/>
        </w:rPr>
        <w:t>U</w:t>
      </w:r>
      <w:r w:rsidR="00D87338">
        <w:rPr>
          <w:sz w:val="22"/>
          <w:szCs w:val="22"/>
        </w:rPr>
        <w:t>IDS)</w:t>
      </w:r>
      <w:r w:rsidRPr="00E00FF8">
        <w:rPr>
          <w:sz w:val="22"/>
          <w:szCs w:val="22"/>
        </w:rPr>
        <w:t xml:space="preserve"> cannot be maintained if funding falls below the rate of inflation.  SIDS</w:t>
      </w:r>
      <w:r w:rsidR="008F5876">
        <w:rPr>
          <w:sz w:val="22"/>
          <w:szCs w:val="22"/>
        </w:rPr>
        <w:t>/SUIDS</w:t>
      </w:r>
      <w:r w:rsidRPr="00E00FF8">
        <w:rPr>
          <w:sz w:val="22"/>
          <w:szCs w:val="22"/>
        </w:rPr>
        <w:t xml:space="preserve"> awareness campaigns have resulted in a lower rate of infant deaths, yet it is still the greatest cause of infant mortality </w:t>
      </w:r>
      <w:r w:rsidR="008F5876">
        <w:rPr>
          <w:sz w:val="22"/>
          <w:szCs w:val="22"/>
        </w:rPr>
        <w:t xml:space="preserve">among Indians, </w:t>
      </w:r>
      <w:r w:rsidRPr="00E00FF8">
        <w:rPr>
          <w:sz w:val="22"/>
          <w:szCs w:val="22"/>
        </w:rPr>
        <w:t xml:space="preserve">with rates that are the highest of any group in the United States.  </w:t>
      </w:r>
      <w:bookmarkStart w:id="39" w:name="_Toc66011934"/>
      <w:r w:rsidR="007C4220">
        <w:rPr>
          <w:sz w:val="22"/>
          <w:szCs w:val="22"/>
        </w:rPr>
        <w:t xml:space="preserve">Many tribes are now involved in focused maternal and infant health </w:t>
      </w:r>
      <w:r w:rsidR="00A730C4">
        <w:rPr>
          <w:sz w:val="22"/>
          <w:szCs w:val="22"/>
        </w:rPr>
        <w:t xml:space="preserve">projects </w:t>
      </w:r>
      <w:r w:rsidR="007C4220">
        <w:rPr>
          <w:sz w:val="22"/>
          <w:szCs w:val="22"/>
        </w:rPr>
        <w:t xml:space="preserve">including an effort by </w:t>
      </w:r>
      <w:r w:rsidR="007C4220">
        <w:rPr>
          <w:sz w:val="22"/>
          <w:szCs w:val="22"/>
        </w:rPr>
        <w:lastRenderedPageBreak/>
        <w:t xml:space="preserve">Washington tribes with support from the NPAIHB and the American </w:t>
      </w:r>
      <w:r w:rsidR="00A730C4">
        <w:rPr>
          <w:sz w:val="22"/>
          <w:szCs w:val="22"/>
        </w:rPr>
        <w:t>Indian</w:t>
      </w:r>
      <w:r w:rsidR="007C4220">
        <w:rPr>
          <w:sz w:val="22"/>
          <w:szCs w:val="22"/>
        </w:rPr>
        <w:t xml:space="preserve"> Health Commission for Washington State. </w:t>
      </w:r>
    </w:p>
    <w:p w:rsidR="00703CB5" w:rsidRDefault="00703CB5" w:rsidP="00BE5E1D">
      <w:pPr>
        <w:tabs>
          <w:tab w:val="left" w:pos="-1440"/>
          <w:tab w:val="left" w:pos="-720"/>
        </w:tabs>
        <w:suppressAutoHyphens/>
        <w:ind w:left="0"/>
        <w:jc w:val="both"/>
        <w:rPr>
          <w:sz w:val="22"/>
          <w:szCs w:val="22"/>
        </w:rPr>
      </w:pPr>
    </w:p>
    <w:p w:rsidR="008E4401" w:rsidRDefault="00B0510A" w:rsidP="00EA0993">
      <w:pPr>
        <w:shd w:val="clear" w:color="auto" w:fill="C6D9F1" w:themeFill="text2" w:themeFillTint="33"/>
        <w:tabs>
          <w:tab w:val="left" w:pos="-1440"/>
          <w:tab w:val="left" w:pos="-720"/>
        </w:tabs>
        <w:suppressAutoHyphens/>
        <w:ind w:left="0"/>
        <w:jc w:val="both"/>
        <w:rPr>
          <w:b/>
          <w:bCs/>
          <w:sz w:val="24"/>
        </w:rPr>
      </w:pPr>
      <w:r>
        <w:rPr>
          <w:b/>
          <w:bCs/>
          <w:sz w:val="24"/>
        </w:rPr>
        <w:t>Health Education (</w:t>
      </w:r>
      <w:r w:rsidR="009F341C">
        <w:rPr>
          <w:b/>
          <w:bCs/>
          <w:sz w:val="24"/>
        </w:rPr>
        <w:t>CJ-10</w:t>
      </w:r>
      <w:r w:rsidR="00CD123A">
        <w:rPr>
          <w:b/>
          <w:bCs/>
          <w:sz w:val="24"/>
        </w:rPr>
        <w:t>9</w:t>
      </w:r>
      <w:r>
        <w:rPr>
          <w:b/>
          <w:bCs/>
          <w:sz w:val="24"/>
        </w:rPr>
        <w:t>)</w:t>
      </w:r>
      <w:bookmarkEnd w:id="39"/>
    </w:p>
    <w:p w:rsidR="00877A18" w:rsidRDefault="00877A18" w:rsidP="008E4401">
      <w:pPr>
        <w:tabs>
          <w:tab w:val="left" w:pos="-1440"/>
          <w:tab w:val="left" w:pos="-720"/>
        </w:tabs>
        <w:suppressAutoHyphens/>
        <w:ind w:left="0"/>
        <w:jc w:val="both"/>
        <w:rPr>
          <w:szCs w:val="24"/>
        </w:rPr>
      </w:pPr>
    </w:p>
    <w:p w:rsidR="00F67889" w:rsidRDefault="00F67889" w:rsidP="008E4401">
      <w:pPr>
        <w:tabs>
          <w:tab w:val="left" w:pos="-1440"/>
          <w:tab w:val="left" w:pos="-720"/>
        </w:tabs>
        <w:suppressAutoHyphens/>
        <w:ind w:left="0"/>
        <w:jc w:val="both"/>
        <w:rPr>
          <w:szCs w:val="24"/>
        </w:rPr>
      </w:pPr>
      <w:r w:rsidRPr="00F67889">
        <w:rPr>
          <w:noProof/>
        </w:rPr>
        <w:drawing>
          <wp:inline distT="0" distB="0" distL="0" distR="0" wp14:anchorId="562FD6E1" wp14:editId="04534CBC">
            <wp:extent cx="2971800" cy="1706777"/>
            <wp:effectExtent l="0" t="0" r="0" b="825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971800" cy="1706777"/>
                    </a:xfrm>
                    <a:prstGeom prst="rect">
                      <a:avLst/>
                    </a:prstGeom>
                    <a:noFill/>
                    <a:ln>
                      <a:noFill/>
                    </a:ln>
                  </pic:spPr>
                </pic:pic>
              </a:graphicData>
            </a:graphic>
          </wp:inline>
        </w:drawing>
      </w:r>
    </w:p>
    <w:p w:rsidR="00E358AF" w:rsidRDefault="00E358AF" w:rsidP="00BE5E1D">
      <w:pPr>
        <w:ind w:left="0"/>
        <w:jc w:val="both"/>
        <w:rPr>
          <w:szCs w:val="24"/>
        </w:rPr>
      </w:pPr>
    </w:p>
    <w:p w:rsidR="008E4401" w:rsidRDefault="00B0510A" w:rsidP="00BE5E1D">
      <w:pPr>
        <w:ind w:left="0"/>
        <w:jc w:val="both"/>
        <w:rPr>
          <w:sz w:val="22"/>
          <w:szCs w:val="22"/>
        </w:rPr>
      </w:pPr>
      <w:r w:rsidRPr="00E00FF8">
        <w:rPr>
          <w:sz w:val="22"/>
          <w:szCs w:val="22"/>
        </w:rPr>
        <w:t>The President’s request for Health Education is $</w:t>
      </w:r>
      <w:r w:rsidR="00F111AB">
        <w:rPr>
          <w:sz w:val="22"/>
          <w:szCs w:val="22"/>
        </w:rPr>
        <w:t>1</w:t>
      </w:r>
      <w:r w:rsidR="00152D0F">
        <w:rPr>
          <w:sz w:val="22"/>
          <w:szCs w:val="22"/>
        </w:rPr>
        <w:t xml:space="preserve">.1 million in </w:t>
      </w:r>
      <w:r w:rsidRPr="00E00FF8">
        <w:rPr>
          <w:sz w:val="22"/>
          <w:szCs w:val="22"/>
        </w:rPr>
        <w:t>FY 20</w:t>
      </w:r>
      <w:r w:rsidR="00F111AB">
        <w:rPr>
          <w:sz w:val="22"/>
          <w:szCs w:val="22"/>
        </w:rPr>
        <w:t>1</w:t>
      </w:r>
      <w:r w:rsidR="00152D0F">
        <w:rPr>
          <w:sz w:val="22"/>
          <w:szCs w:val="22"/>
        </w:rPr>
        <w:t>6</w:t>
      </w:r>
      <w:r w:rsidRPr="00E00FF8">
        <w:rPr>
          <w:sz w:val="22"/>
          <w:szCs w:val="22"/>
        </w:rPr>
        <w:t>.  NPAIHB estimate</w:t>
      </w:r>
      <w:r w:rsidR="0083630E">
        <w:rPr>
          <w:sz w:val="22"/>
          <w:szCs w:val="22"/>
        </w:rPr>
        <w:t>s</w:t>
      </w:r>
      <w:r w:rsidRPr="00E00FF8">
        <w:rPr>
          <w:sz w:val="22"/>
          <w:szCs w:val="22"/>
        </w:rPr>
        <w:t xml:space="preserve"> </w:t>
      </w:r>
      <w:r w:rsidR="0083630E">
        <w:rPr>
          <w:sz w:val="22"/>
          <w:szCs w:val="22"/>
        </w:rPr>
        <w:t xml:space="preserve">that it will take </w:t>
      </w:r>
      <w:r w:rsidR="00F111AB">
        <w:rPr>
          <w:sz w:val="22"/>
          <w:szCs w:val="22"/>
        </w:rPr>
        <w:t>$</w:t>
      </w:r>
      <w:r w:rsidR="00152D0F">
        <w:rPr>
          <w:sz w:val="22"/>
          <w:szCs w:val="22"/>
        </w:rPr>
        <w:t xml:space="preserve">762,000 </w:t>
      </w:r>
      <w:r w:rsidRPr="00E00FF8">
        <w:rPr>
          <w:sz w:val="22"/>
          <w:szCs w:val="22"/>
        </w:rPr>
        <w:t>to maintain current services</w:t>
      </w:r>
      <w:r w:rsidR="0083630E">
        <w:rPr>
          <w:sz w:val="22"/>
          <w:szCs w:val="22"/>
        </w:rPr>
        <w:t xml:space="preserve">.  </w:t>
      </w:r>
      <w:r w:rsidRPr="00E00FF8">
        <w:rPr>
          <w:sz w:val="22"/>
          <w:szCs w:val="22"/>
        </w:rPr>
        <w:t xml:space="preserve">The President’s </w:t>
      </w:r>
      <w:r w:rsidR="00A730C4">
        <w:rPr>
          <w:sz w:val="22"/>
          <w:szCs w:val="22"/>
        </w:rPr>
        <w:t xml:space="preserve">request </w:t>
      </w:r>
      <w:r w:rsidR="00445FA9">
        <w:rPr>
          <w:sz w:val="22"/>
          <w:szCs w:val="22"/>
        </w:rPr>
        <w:t>approximates this need</w:t>
      </w:r>
      <w:r w:rsidR="00F111AB">
        <w:rPr>
          <w:sz w:val="22"/>
          <w:szCs w:val="22"/>
        </w:rPr>
        <w:t xml:space="preserve">, </w:t>
      </w:r>
      <w:r w:rsidR="00152D0F">
        <w:rPr>
          <w:sz w:val="22"/>
          <w:szCs w:val="22"/>
        </w:rPr>
        <w:t xml:space="preserve">even when staffing of $96,000 is factored.  The President’s budget is adequate to fund inflation and population growth.  </w:t>
      </w:r>
    </w:p>
    <w:p w:rsidR="00762654" w:rsidRDefault="00762654" w:rsidP="00BE5E1D">
      <w:pPr>
        <w:ind w:left="0"/>
        <w:jc w:val="both"/>
        <w:rPr>
          <w:sz w:val="22"/>
          <w:szCs w:val="22"/>
        </w:rPr>
      </w:pPr>
    </w:p>
    <w:p w:rsidR="00A64E39" w:rsidRDefault="00B0510A" w:rsidP="00A64E39">
      <w:pPr>
        <w:ind w:left="0"/>
        <w:jc w:val="both"/>
        <w:rPr>
          <w:sz w:val="22"/>
          <w:szCs w:val="22"/>
        </w:rPr>
      </w:pPr>
      <w:r w:rsidRPr="00E00FF8">
        <w:rPr>
          <w:sz w:val="22"/>
          <w:szCs w:val="22"/>
        </w:rPr>
        <w:t xml:space="preserve">The Health Education program communicates the importance and on-going need for comprehensive clinical and community health education programs.  It ensures education to patients, works with hospitals, clinics, and community education programs to integrate IHS patient education protocols and code systems.  </w:t>
      </w:r>
      <w:bookmarkStart w:id="40" w:name="_Toc412338759"/>
      <w:r w:rsidR="00A64E39">
        <w:rPr>
          <w:sz w:val="22"/>
          <w:szCs w:val="22"/>
        </w:rPr>
        <w:t xml:space="preserve">PHNs provided </w:t>
      </w:r>
      <w:r w:rsidR="00A64E39" w:rsidRPr="00A64E39">
        <w:rPr>
          <w:sz w:val="22"/>
          <w:szCs w:val="22"/>
        </w:rPr>
        <w:t>approximately 390,556 individual patient encounters for health activities and</w:t>
      </w:r>
      <w:r w:rsidR="00A64E39">
        <w:rPr>
          <w:sz w:val="22"/>
          <w:szCs w:val="22"/>
        </w:rPr>
        <w:t xml:space="preserve"> </w:t>
      </w:r>
      <w:r w:rsidR="00A64E39" w:rsidRPr="00A64E39">
        <w:rPr>
          <w:sz w:val="22"/>
          <w:szCs w:val="22"/>
        </w:rPr>
        <w:t>nur</w:t>
      </w:r>
      <w:r w:rsidR="00A64E39">
        <w:rPr>
          <w:sz w:val="22"/>
          <w:szCs w:val="22"/>
        </w:rPr>
        <w:t xml:space="preserve">sing services to AI/AN patients.  This program continues </w:t>
      </w:r>
      <w:r w:rsidR="00A64E39" w:rsidRPr="00A64E39">
        <w:rPr>
          <w:sz w:val="22"/>
          <w:szCs w:val="22"/>
        </w:rPr>
        <w:t>to support national measures of maternal-child health, such as childhood</w:t>
      </w:r>
      <w:r w:rsidR="00A64E39">
        <w:rPr>
          <w:sz w:val="22"/>
          <w:szCs w:val="22"/>
        </w:rPr>
        <w:t xml:space="preserve"> </w:t>
      </w:r>
      <w:r w:rsidR="00A64E39" w:rsidRPr="00A64E39">
        <w:rPr>
          <w:sz w:val="22"/>
          <w:szCs w:val="22"/>
        </w:rPr>
        <w:t>immunizations, prenatal visits, postpartum visits,</w:t>
      </w:r>
      <w:r w:rsidR="00A64E39">
        <w:rPr>
          <w:sz w:val="22"/>
          <w:szCs w:val="22"/>
        </w:rPr>
        <w:t xml:space="preserve"> </w:t>
      </w:r>
      <w:r w:rsidR="00A64E39" w:rsidRPr="00A64E39">
        <w:rPr>
          <w:sz w:val="22"/>
          <w:szCs w:val="22"/>
        </w:rPr>
        <w:t>childhood obesity prevention through</w:t>
      </w:r>
      <w:r w:rsidR="00A64E39">
        <w:rPr>
          <w:sz w:val="22"/>
          <w:szCs w:val="22"/>
        </w:rPr>
        <w:t xml:space="preserve"> </w:t>
      </w:r>
      <w:r w:rsidR="00A64E39" w:rsidRPr="00A64E39">
        <w:rPr>
          <w:sz w:val="22"/>
          <w:szCs w:val="22"/>
        </w:rPr>
        <w:t>breastfeeding promotion and the Baby Friendly Hospital Initiative,</w:t>
      </w:r>
      <w:r w:rsidR="00A64E39">
        <w:rPr>
          <w:sz w:val="22"/>
          <w:szCs w:val="22"/>
        </w:rPr>
        <w:t xml:space="preserve"> </w:t>
      </w:r>
      <w:r w:rsidR="008F5876">
        <w:rPr>
          <w:sz w:val="22"/>
          <w:szCs w:val="22"/>
        </w:rPr>
        <w:t>as well as</w:t>
      </w:r>
      <w:r w:rsidR="00A64E39" w:rsidRPr="00A64E39">
        <w:rPr>
          <w:sz w:val="22"/>
          <w:szCs w:val="22"/>
        </w:rPr>
        <w:t xml:space="preserve"> domestic violence</w:t>
      </w:r>
      <w:r w:rsidR="00A64E39">
        <w:rPr>
          <w:sz w:val="22"/>
          <w:szCs w:val="22"/>
        </w:rPr>
        <w:t xml:space="preserve"> </w:t>
      </w:r>
      <w:r w:rsidR="00A64E39" w:rsidRPr="00A64E39">
        <w:rPr>
          <w:sz w:val="22"/>
          <w:szCs w:val="22"/>
        </w:rPr>
        <w:t>screening through</w:t>
      </w:r>
      <w:r w:rsidR="00A64E39">
        <w:rPr>
          <w:sz w:val="22"/>
          <w:szCs w:val="22"/>
        </w:rPr>
        <w:t xml:space="preserve"> </w:t>
      </w:r>
      <w:r w:rsidR="00A64E39" w:rsidRPr="00A64E39">
        <w:rPr>
          <w:sz w:val="22"/>
          <w:szCs w:val="22"/>
        </w:rPr>
        <w:t>collaboration with related federal, state, local, and</w:t>
      </w:r>
      <w:r w:rsidR="00A64E39">
        <w:rPr>
          <w:sz w:val="22"/>
          <w:szCs w:val="22"/>
        </w:rPr>
        <w:t xml:space="preserve"> </w:t>
      </w:r>
      <w:r w:rsidR="00A64E39" w:rsidRPr="00A64E39">
        <w:rPr>
          <w:sz w:val="22"/>
          <w:szCs w:val="22"/>
        </w:rPr>
        <w:t>private programs</w:t>
      </w:r>
      <w:r w:rsidR="008F5876">
        <w:rPr>
          <w:sz w:val="22"/>
          <w:szCs w:val="22"/>
        </w:rPr>
        <w:t>.</w:t>
      </w:r>
    </w:p>
    <w:p w:rsidR="00584E7A" w:rsidRDefault="00584E7A" w:rsidP="00A665DD">
      <w:pPr>
        <w:ind w:left="0"/>
        <w:jc w:val="both"/>
        <w:rPr>
          <w:sz w:val="22"/>
          <w:szCs w:val="22"/>
        </w:rPr>
      </w:pPr>
    </w:p>
    <w:p w:rsidR="00D25E0F" w:rsidRDefault="00B0510A" w:rsidP="009F341C">
      <w:pPr>
        <w:pStyle w:val="Heading3"/>
        <w:shd w:val="clear" w:color="auto" w:fill="C6D9F1" w:themeFill="text2" w:themeFillTint="33"/>
        <w:spacing w:before="0" w:line="240" w:lineRule="auto"/>
        <w:ind w:left="0"/>
        <w:jc w:val="both"/>
        <w:rPr>
          <w:rFonts w:ascii="Times New Roman" w:hAnsi="Times New Roman"/>
          <w:b/>
          <w:bCs/>
          <w:sz w:val="24"/>
        </w:rPr>
      </w:pPr>
      <w:bookmarkStart w:id="41" w:name="_Toc66011935"/>
      <w:r>
        <w:rPr>
          <w:rFonts w:ascii="Times New Roman" w:hAnsi="Times New Roman"/>
          <w:b/>
          <w:bCs/>
          <w:sz w:val="24"/>
        </w:rPr>
        <w:t>Commu</w:t>
      </w:r>
      <w:r w:rsidR="009B2E4E">
        <w:rPr>
          <w:rFonts w:ascii="Times New Roman" w:hAnsi="Times New Roman"/>
          <w:b/>
          <w:bCs/>
          <w:sz w:val="24"/>
        </w:rPr>
        <w:t>nity Health Representatives (CJ-11</w:t>
      </w:r>
      <w:r w:rsidR="00CD123A">
        <w:rPr>
          <w:rFonts w:ascii="Times New Roman" w:hAnsi="Times New Roman"/>
          <w:b/>
          <w:bCs/>
          <w:sz w:val="24"/>
        </w:rPr>
        <w:t>3</w:t>
      </w:r>
      <w:r>
        <w:rPr>
          <w:rFonts w:ascii="Times New Roman" w:hAnsi="Times New Roman"/>
          <w:b/>
          <w:bCs/>
          <w:sz w:val="24"/>
        </w:rPr>
        <w:t>)</w:t>
      </w:r>
      <w:bookmarkEnd w:id="41"/>
    </w:p>
    <w:p w:rsidR="008523C7" w:rsidRDefault="008523C7" w:rsidP="00290B02">
      <w:pPr>
        <w:pStyle w:val="BodyText"/>
        <w:spacing w:after="0"/>
        <w:ind w:left="0"/>
      </w:pPr>
    </w:p>
    <w:p w:rsidR="00290B02" w:rsidRDefault="00290B02" w:rsidP="00EE6F86">
      <w:pPr>
        <w:pStyle w:val="BodyText"/>
        <w:spacing w:after="0"/>
        <w:ind w:left="0"/>
        <w:jc w:val="both"/>
        <w:rPr>
          <w:sz w:val="22"/>
          <w:szCs w:val="22"/>
        </w:rPr>
      </w:pPr>
      <w:r w:rsidRPr="00E00FF8">
        <w:rPr>
          <w:sz w:val="22"/>
          <w:szCs w:val="22"/>
        </w:rPr>
        <w:t>The President</w:t>
      </w:r>
      <w:r>
        <w:rPr>
          <w:sz w:val="22"/>
          <w:szCs w:val="22"/>
        </w:rPr>
        <w:t>’s</w:t>
      </w:r>
      <w:r w:rsidRPr="00E00FF8">
        <w:rPr>
          <w:sz w:val="22"/>
          <w:szCs w:val="22"/>
        </w:rPr>
        <w:t xml:space="preserve"> request for the Community Health Representatives (CHRs) program is </w:t>
      </w:r>
      <w:r>
        <w:rPr>
          <w:sz w:val="22"/>
          <w:szCs w:val="22"/>
        </w:rPr>
        <w:t>$6</w:t>
      </w:r>
      <w:r w:rsidR="00A9106B">
        <w:rPr>
          <w:sz w:val="22"/>
          <w:szCs w:val="22"/>
        </w:rPr>
        <w:t>2.</w:t>
      </w:r>
      <w:r>
        <w:rPr>
          <w:sz w:val="22"/>
          <w:szCs w:val="22"/>
        </w:rPr>
        <w:t>4</w:t>
      </w:r>
      <w:r w:rsidRPr="00E00FF8">
        <w:rPr>
          <w:sz w:val="22"/>
          <w:szCs w:val="22"/>
        </w:rPr>
        <w:t xml:space="preserve"> million</w:t>
      </w:r>
      <w:r>
        <w:rPr>
          <w:sz w:val="22"/>
          <w:szCs w:val="22"/>
        </w:rPr>
        <w:t xml:space="preserve">, a </w:t>
      </w:r>
      <w:r w:rsidR="00A9106B">
        <w:rPr>
          <w:sz w:val="22"/>
          <w:szCs w:val="22"/>
        </w:rPr>
        <w:t>6.7</w:t>
      </w:r>
      <w:r>
        <w:rPr>
          <w:sz w:val="22"/>
          <w:szCs w:val="22"/>
        </w:rPr>
        <w:t>% increase over last year’s level.  NPAIHB estimates that it will take at least $</w:t>
      </w:r>
      <w:r w:rsidR="00A9106B">
        <w:rPr>
          <w:sz w:val="22"/>
          <w:szCs w:val="22"/>
        </w:rPr>
        <w:t xml:space="preserve">2.5 </w:t>
      </w:r>
      <w:r>
        <w:rPr>
          <w:sz w:val="22"/>
          <w:szCs w:val="22"/>
        </w:rPr>
        <w:t>million to maintain current services.  The FY 201</w:t>
      </w:r>
      <w:r w:rsidR="00A9106B">
        <w:rPr>
          <w:sz w:val="22"/>
          <w:szCs w:val="22"/>
        </w:rPr>
        <w:t>6</w:t>
      </w:r>
      <w:r>
        <w:rPr>
          <w:sz w:val="22"/>
          <w:szCs w:val="22"/>
        </w:rPr>
        <w:t xml:space="preserve"> increase of </w:t>
      </w:r>
      <w:r>
        <w:rPr>
          <w:sz w:val="22"/>
          <w:szCs w:val="22"/>
        </w:rPr>
        <w:lastRenderedPageBreak/>
        <w:t>$</w:t>
      </w:r>
      <w:r w:rsidR="00A9106B">
        <w:rPr>
          <w:sz w:val="22"/>
          <w:szCs w:val="22"/>
        </w:rPr>
        <w:t>3.9</w:t>
      </w:r>
      <w:r>
        <w:rPr>
          <w:sz w:val="22"/>
          <w:szCs w:val="22"/>
        </w:rPr>
        <w:t xml:space="preserve"> million</w:t>
      </w:r>
      <w:r w:rsidR="00A9106B">
        <w:rPr>
          <w:sz w:val="22"/>
          <w:szCs w:val="22"/>
        </w:rPr>
        <w:t xml:space="preserve"> is adequate to maintain the current levels of care provided by CHRs.  There are no staffing or program increase requirements in the FY 2016 request.  This allow</w:t>
      </w:r>
      <w:r w:rsidR="008F5876">
        <w:rPr>
          <w:sz w:val="22"/>
          <w:szCs w:val="22"/>
        </w:rPr>
        <w:t>s</w:t>
      </w:r>
      <w:r w:rsidR="00A9106B">
        <w:rPr>
          <w:sz w:val="22"/>
          <w:szCs w:val="22"/>
        </w:rPr>
        <w:t xml:space="preserve"> the entire amount of $3.9 million to cover inflation and population growth.  The Administration is commended for adequately funding the current service needs of the CHR program.  </w:t>
      </w:r>
    </w:p>
    <w:p w:rsidR="00290B02" w:rsidRDefault="00290B02" w:rsidP="00290B02">
      <w:pPr>
        <w:pStyle w:val="BodyText"/>
        <w:spacing w:after="0"/>
        <w:ind w:left="0"/>
      </w:pPr>
    </w:p>
    <w:p w:rsidR="008F5663" w:rsidRDefault="008F5663" w:rsidP="008523C7">
      <w:pPr>
        <w:pStyle w:val="BodyText"/>
        <w:ind w:left="0"/>
      </w:pPr>
      <w:r w:rsidRPr="008F5663">
        <w:rPr>
          <w:noProof/>
        </w:rPr>
        <w:drawing>
          <wp:inline distT="0" distB="0" distL="0" distR="0" wp14:anchorId="0AB3775B" wp14:editId="21F6943C">
            <wp:extent cx="2971800" cy="1672868"/>
            <wp:effectExtent l="0" t="0" r="0" b="381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971800" cy="1672868"/>
                    </a:xfrm>
                    <a:prstGeom prst="rect">
                      <a:avLst/>
                    </a:prstGeom>
                    <a:noFill/>
                    <a:ln>
                      <a:noFill/>
                    </a:ln>
                  </pic:spPr>
                </pic:pic>
              </a:graphicData>
            </a:graphic>
          </wp:inline>
        </w:drawing>
      </w:r>
    </w:p>
    <w:p w:rsidR="000434C0" w:rsidRPr="00CE2DA2" w:rsidRDefault="000434C0" w:rsidP="00BE5E1D">
      <w:pPr>
        <w:pStyle w:val="BodyText"/>
        <w:spacing w:after="0" w:line="240" w:lineRule="auto"/>
        <w:ind w:left="0"/>
        <w:jc w:val="both"/>
      </w:pPr>
    </w:p>
    <w:p w:rsidR="00B0510A" w:rsidRDefault="00B0510A" w:rsidP="00BE5E1D">
      <w:pPr>
        <w:pStyle w:val="BodyText"/>
        <w:spacing w:after="0" w:line="240" w:lineRule="auto"/>
        <w:ind w:left="0"/>
        <w:jc w:val="both"/>
        <w:rPr>
          <w:sz w:val="22"/>
          <w:szCs w:val="22"/>
        </w:rPr>
      </w:pPr>
      <w:r w:rsidRPr="00E00FF8">
        <w:rPr>
          <w:sz w:val="22"/>
          <w:szCs w:val="22"/>
        </w:rPr>
        <w:t>The CHR program maximizes health resources by providing basic medical knowledge about health promotion and disease prevention in the communities.  Increased training for CHRs has made them effective partners on the health care team. CHRs are at the forefront of much of the preventive health that needs to be emphasized in Indian health programs. Unfortunately, the requested level of funding will result in cuts at the program level since it does not cover inflationary cost increases.</w:t>
      </w:r>
      <w:bookmarkEnd w:id="40"/>
    </w:p>
    <w:p w:rsidR="00DE3E8F" w:rsidRPr="00E00FF8" w:rsidRDefault="00DE3E8F" w:rsidP="00BE5E1D">
      <w:pPr>
        <w:pStyle w:val="BodyText"/>
        <w:spacing w:after="0" w:line="240" w:lineRule="auto"/>
        <w:ind w:left="0"/>
        <w:jc w:val="both"/>
        <w:rPr>
          <w:sz w:val="22"/>
          <w:szCs w:val="22"/>
        </w:rPr>
      </w:pPr>
    </w:p>
    <w:p w:rsidR="00B0510A" w:rsidRDefault="00B0510A" w:rsidP="00EA0993">
      <w:pPr>
        <w:pStyle w:val="Heading3"/>
        <w:shd w:val="clear" w:color="auto" w:fill="C6D9F1" w:themeFill="text2" w:themeFillTint="33"/>
        <w:spacing w:before="0" w:line="240" w:lineRule="auto"/>
        <w:ind w:left="0"/>
        <w:jc w:val="both"/>
        <w:rPr>
          <w:rFonts w:ascii="Times New Roman" w:hAnsi="Times New Roman"/>
          <w:b/>
          <w:bCs/>
          <w:sz w:val="24"/>
        </w:rPr>
      </w:pPr>
      <w:bookmarkStart w:id="42" w:name="_Toc66011936"/>
      <w:r>
        <w:rPr>
          <w:rFonts w:ascii="Times New Roman" w:hAnsi="Times New Roman"/>
          <w:b/>
          <w:bCs/>
          <w:sz w:val="24"/>
        </w:rPr>
        <w:t>Urban Health (</w:t>
      </w:r>
      <w:r w:rsidR="00AA3978">
        <w:rPr>
          <w:rFonts w:ascii="Times New Roman" w:hAnsi="Times New Roman"/>
          <w:b/>
          <w:bCs/>
          <w:sz w:val="24"/>
        </w:rPr>
        <w:t>CJ-1</w:t>
      </w:r>
      <w:r w:rsidR="00186DCE">
        <w:rPr>
          <w:rFonts w:ascii="Times New Roman" w:hAnsi="Times New Roman"/>
          <w:b/>
          <w:bCs/>
          <w:sz w:val="24"/>
        </w:rPr>
        <w:t>2</w:t>
      </w:r>
      <w:r w:rsidR="00A730C4">
        <w:rPr>
          <w:rFonts w:ascii="Times New Roman" w:hAnsi="Times New Roman"/>
          <w:b/>
          <w:bCs/>
          <w:sz w:val="24"/>
        </w:rPr>
        <w:t>3</w:t>
      </w:r>
      <w:r>
        <w:rPr>
          <w:rFonts w:ascii="Times New Roman" w:hAnsi="Times New Roman"/>
          <w:b/>
          <w:bCs/>
          <w:sz w:val="24"/>
        </w:rPr>
        <w:t>)</w:t>
      </w:r>
      <w:bookmarkEnd w:id="42"/>
    </w:p>
    <w:p w:rsidR="001818AE" w:rsidRDefault="001818AE" w:rsidP="001818AE">
      <w:pPr>
        <w:pStyle w:val="BodyText"/>
        <w:spacing w:after="0"/>
        <w:ind w:left="0"/>
      </w:pPr>
    </w:p>
    <w:p w:rsidR="00F67889" w:rsidRDefault="00F67889" w:rsidP="001818AE">
      <w:pPr>
        <w:pStyle w:val="BodyText"/>
        <w:spacing w:after="0"/>
        <w:ind w:left="0"/>
      </w:pPr>
      <w:r w:rsidRPr="00F67889">
        <w:rPr>
          <w:noProof/>
        </w:rPr>
        <w:drawing>
          <wp:inline distT="0" distB="0" distL="0" distR="0" wp14:anchorId="0BA181CA" wp14:editId="4DFCDA81">
            <wp:extent cx="2971800" cy="1706777"/>
            <wp:effectExtent l="0" t="0" r="0" b="825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971800" cy="1706777"/>
                    </a:xfrm>
                    <a:prstGeom prst="rect">
                      <a:avLst/>
                    </a:prstGeom>
                    <a:noFill/>
                    <a:ln>
                      <a:noFill/>
                    </a:ln>
                  </pic:spPr>
                </pic:pic>
              </a:graphicData>
            </a:graphic>
          </wp:inline>
        </w:drawing>
      </w:r>
    </w:p>
    <w:p w:rsidR="00FB69B1" w:rsidRDefault="001818AE" w:rsidP="002505DE">
      <w:pPr>
        <w:pStyle w:val="BodyText"/>
        <w:ind w:left="0"/>
        <w:jc w:val="both"/>
        <w:rPr>
          <w:sz w:val="22"/>
          <w:szCs w:val="22"/>
        </w:rPr>
      </w:pPr>
      <w:r>
        <w:br/>
      </w:r>
      <w:r w:rsidR="00170B3D">
        <w:rPr>
          <w:sz w:val="22"/>
          <w:szCs w:val="22"/>
        </w:rPr>
        <w:t xml:space="preserve">It is unfortunate that the Urban Indian Health Program does not get the respect it deserves in the President’s FY 2016 budget.  </w:t>
      </w:r>
      <w:r w:rsidR="00C20D7C">
        <w:rPr>
          <w:sz w:val="22"/>
          <w:szCs w:val="22"/>
        </w:rPr>
        <w:t xml:space="preserve">The </w:t>
      </w:r>
      <w:r w:rsidR="00CB1D50">
        <w:rPr>
          <w:sz w:val="22"/>
          <w:szCs w:val="22"/>
        </w:rPr>
        <w:t>U</w:t>
      </w:r>
      <w:r w:rsidR="00B0510A" w:rsidRPr="00E00FF8">
        <w:rPr>
          <w:sz w:val="22"/>
          <w:szCs w:val="22"/>
        </w:rPr>
        <w:t xml:space="preserve">rban Indian health </w:t>
      </w:r>
      <w:r w:rsidR="00CB1D50">
        <w:rPr>
          <w:sz w:val="22"/>
          <w:szCs w:val="22"/>
        </w:rPr>
        <w:t>P</w:t>
      </w:r>
      <w:r w:rsidR="00B0510A" w:rsidRPr="00E00FF8">
        <w:rPr>
          <w:sz w:val="22"/>
          <w:szCs w:val="22"/>
        </w:rPr>
        <w:t xml:space="preserve">rograms </w:t>
      </w:r>
      <w:r w:rsidR="00CB1D50">
        <w:rPr>
          <w:sz w:val="22"/>
          <w:szCs w:val="22"/>
        </w:rPr>
        <w:t>(UIHP)</w:t>
      </w:r>
      <w:r w:rsidR="008F5876">
        <w:rPr>
          <w:sz w:val="22"/>
          <w:szCs w:val="22"/>
        </w:rPr>
        <w:t>,</w:t>
      </w:r>
      <w:r w:rsidR="00445FA9">
        <w:rPr>
          <w:sz w:val="22"/>
          <w:szCs w:val="22"/>
        </w:rPr>
        <w:t xml:space="preserve"> </w:t>
      </w:r>
      <w:r w:rsidR="00FB69B1">
        <w:rPr>
          <w:sz w:val="22"/>
          <w:szCs w:val="22"/>
        </w:rPr>
        <w:t>with exception of FY 2010 and FY 2015</w:t>
      </w:r>
      <w:r w:rsidR="008F5876">
        <w:rPr>
          <w:sz w:val="22"/>
          <w:szCs w:val="22"/>
        </w:rPr>
        <w:t>,</w:t>
      </w:r>
      <w:r w:rsidR="00FB69B1">
        <w:rPr>
          <w:sz w:val="22"/>
          <w:szCs w:val="22"/>
        </w:rPr>
        <w:t xml:space="preserve"> has never received an increase </w:t>
      </w:r>
      <w:r w:rsidR="00FB69B1">
        <w:rPr>
          <w:sz w:val="22"/>
          <w:szCs w:val="22"/>
        </w:rPr>
        <w:lastRenderedPageBreak/>
        <w:t xml:space="preserve">adequate to keep up with inflation let alone population growth over the </w:t>
      </w:r>
      <w:r w:rsidR="008F5876">
        <w:rPr>
          <w:sz w:val="22"/>
          <w:szCs w:val="22"/>
        </w:rPr>
        <w:t>p</w:t>
      </w:r>
      <w:r w:rsidR="00FB69B1">
        <w:rPr>
          <w:sz w:val="22"/>
          <w:szCs w:val="22"/>
        </w:rPr>
        <w:t xml:space="preserve">ast ten years.  Past Administrations have recommended eliminating all of the funding for Urban Indian Health Programs and Portland Area Tribes have </w:t>
      </w:r>
      <w:r w:rsidR="00445FA9">
        <w:rPr>
          <w:sz w:val="22"/>
          <w:szCs w:val="22"/>
        </w:rPr>
        <w:t xml:space="preserve">vehemently opposed ending this vital component of the Indian health care system.   </w:t>
      </w:r>
    </w:p>
    <w:p w:rsidR="004E2927" w:rsidRDefault="00445FA9" w:rsidP="00BE5E1D">
      <w:pPr>
        <w:tabs>
          <w:tab w:val="left" w:pos="-1440"/>
          <w:tab w:val="left" w:pos="-720"/>
        </w:tabs>
        <w:suppressAutoHyphens/>
        <w:ind w:left="0"/>
        <w:jc w:val="both"/>
        <w:rPr>
          <w:sz w:val="22"/>
          <w:szCs w:val="22"/>
        </w:rPr>
      </w:pPr>
      <w:r>
        <w:rPr>
          <w:sz w:val="22"/>
          <w:szCs w:val="22"/>
        </w:rPr>
        <w:t>Th</w:t>
      </w:r>
      <w:r w:rsidR="00C20D7C">
        <w:rPr>
          <w:sz w:val="22"/>
          <w:szCs w:val="22"/>
        </w:rPr>
        <w:t xml:space="preserve">e President proposes </w:t>
      </w:r>
      <w:r w:rsidR="00332795">
        <w:rPr>
          <w:sz w:val="22"/>
          <w:szCs w:val="22"/>
        </w:rPr>
        <w:t>$</w:t>
      </w:r>
      <w:r w:rsidR="004E2927">
        <w:rPr>
          <w:sz w:val="22"/>
          <w:szCs w:val="22"/>
        </w:rPr>
        <w:t xml:space="preserve">43.6 million </w:t>
      </w:r>
      <w:r w:rsidR="00332795">
        <w:rPr>
          <w:sz w:val="22"/>
          <w:szCs w:val="22"/>
        </w:rPr>
        <w:t>for the UIHP</w:t>
      </w:r>
      <w:r w:rsidR="004E2927">
        <w:rPr>
          <w:sz w:val="22"/>
          <w:szCs w:val="22"/>
        </w:rPr>
        <w:t xml:space="preserve"> and does not include an increase of any type.  </w:t>
      </w:r>
      <w:r w:rsidR="00332795">
        <w:rPr>
          <w:sz w:val="22"/>
          <w:szCs w:val="22"/>
        </w:rPr>
        <w:t>NPAIHB estimates that it will take at least $</w:t>
      </w:r>
      <w:r w:rsidR="004E2927">
        <w:rPr>
          <w:sz w:val="22"/>
          <w:szCs w:val="22"/>
        </w:rPr>
        <w:t xml:space="preserve">2.9 </w:t>
      </w:r>
      <w:r w:rsidR="00332795">
        <w:rPr>
          <w:sz w:val="22"/>
          <w:szCs w:val="22"/>
        </w:rPr>
        <w:t xml:space="preserve">million to maintain current services in the </w:t>
      </w:r>
      <w:proofErr w:type="spellStart"/>
      <w:r w:rsidR="00332795">
        <w:rPr>
          <w:sz w:val="22"/>
          <w:szCs w:val="22"/>
        </w:rPr>
        <w:t>UIHP</w:t>
      </w:r>
      <w:proofErr w:type="spellEnd"/>
      <w:r w:rsidR="008F5876">
        <w:rPr>
          <w:sz w:val="22"/>
          <w:szCs w:val="22"/>
        </w:rPr>
        <w:t>;</w:t>
      </w:r>
      <w:r w:rsidR="00332795">
        <w:rPr>
          <w:sz w:val="22"/>
          <w:szCs w:val="22"/>
        </w:rPr>
        <w:t xml:space="preserve"> thus</w:t>
      </w:r>
      <w:r w:rsidR="008F5876">
        <w:rPr>
          <w:sz w:val="22"/>
          <w:szCs w:val="22"/>
        </w:rPr>
        <w:t>,</w:t>
      </w:r>
      <w:r w:rsidR="00332795">
        <w:rPr>
          <w:sz w:val="22"/>
          <w:szCs w:val="22"/>
        </w:rPr>
        <w:t xml:space="preserve"> the President’s budget will fall short by </w:t>
      </w:r>
      <w:r w:rsidR="004E2927">
        <w:rPr>
          <w:sz w:val="22"/>
          <w:szCs w:val="22"/>
        </w:rPr>
        <w:t>this amount</w:t>
      </w:r>
      <w:r w:rsidR="00332795">
        <w:rPr>
          <w:sz w:val="22"/>
          <w:szCs w:val="22"/>
        </w:rPr>
        <w:t xml:space="preserve">.  </w:t>
      </w:r>
      <w:r w:rsidR="004E2927">
        <w:rPr>
          <w:sz w:val="22"/>
          <w:szCs w:val="22"/>
        </w:rPr>
        <w:t xml:space="preserve">It does not stand to reason why the Administration would bolster the urban health programs with a 7.1% increase in FY 2015 and not continue to maintain the program.  </w:t>
      </w:r>
    </w:p>
    <w:p w:rsidR="004E2927" w:rsidRDefault="004E2927" w:rsidP="00BE5E1D">
      <w:pPr>
        <w:tabs>
          <w:tab w:val="left" w:pos="-1440"/>
          <w:tab w:val="left" w:pos="-720"/>
        </w:tabs>
        <w:suppressAutoHyphens/>
        <w:ind w:left="0"/>
        <w:jc w:val="both"/>
        <w:rPr>
          <w:sz w:val="22"/>
          <w:szCs w:val="22"/>
        </w:rPr>
      </w:pPr>
    </w:p>
    <w:p w:rsidR="00332795" w:rsidRDefault="00332795" w:rsidP="00BE5E1D">
      <w:pPr>
        <w:tabs>
          <w:tab w:val="left" w:pos="-1440"/>
          <w:tab w:val="left" w:pos="-720"/>
        </w:tabs>
        <w:suppressAutoHyphens/>
        <w:ind w:left="0"/>
        <w:jc w:val="both"/>
        <w:rPr>
          <w:sz w:val="22"/>
          <w:szCs w:val="22"/>
        </w:rPr>
      </w:pPr>
    </w:p>
    <w:p w:rsidR="00FB69B1" w:rsidRDefault="00FB69B1" w:rsidP="00FB69B1">
      <w:pPr>
        <w:tabs>
          <w:tab w:val="left" w:pos="-1440"/>
          <w:tab w:val="left" w:pos="-720"/>
        </w:tabs>
        <w:suppressAutoHyphens/>
        <w:ind w:left="0" w:hanging="180"/>
        <w:jc w:val="both"/>
        <w:rPr>
          <w:sz w:val="22"/>
          <w:szCs w:val="22"/>
        </w:rPr>
      </w:pPr>
      <w:r>
        <w:rPr>
          <w:noProof/>
          <w:sz w:val="22"/>
          <w:szCs w:val="22"/>
        </w:rPr>
        <w:drawing>
          <wp:inline distT="0" distB="0" distL="0" distR="0" wp14:anchorId="78576293" wp14:editId="4B6D87D4">
            <wp:extent cx="3153906" cy="2032580"/>
            <wp:effectExtent l="0" t="0" r="8890" b="635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3157070" cy="2034619"/>
                    </a:xfrm>
                    <a:prstGeom prst="rect">
                      <a:avLst/>
                    </a:prstGeom>
                    <a:noFill/>
                  </pic:spPr>
                </pic:pic>
              </a:graphicData>
            </a:graphic>
          </wp:inline>
        </w:drawing>
      </w:r>
    </w:p>
    <w:p w:rsidR="00FB69B1" w:rsidRDefault="00FB69B1" w:rsidP="00BE5E1D">
      <w:pPr>
        <w:tabs>
          <w:tab w:val="left" w:pos="-1440"/>
          <w:tab w:val="left" w:pos="-720"/>
        </w:tabs>
        <w:suppressAutoHyphens/>
        <w:ind w:left="0"/>
        <w:jc w:val="both"/>
        <w:rPr>
          <w:sz w:val="22"/>
          <w:szCs w:val="22"/>
        </w:rPr>
      </w:pPr>
    </w:p>
    <w:p w:rsidR="005370B7" w:rsidRDefault="00332795" w:rsidP="00BE5E1D">
      <w:pPr>
        <w:tabs>
          <w:tab w:val="left" w:pos="-1440"/>
          <w:tab w:val="left" w:pos="-720"/>
        </w:tabs>
        <w:suppressAutoHyphens/>
        <w:ind w:left="0"/>
        <w:jc w:val="both"/>
        <w:rPr>
          <w:sz w:val="22"/>
          <w:szCs w:val="22"/>
        </w:rPr>
      </w:pPr>
      <w:r>
        <w:rPr>
          <w:sz w:val="22"/>
          <w:szCs w:val="22"/>
        </w:rPr>
        <w:t>T</w:t>
      </w:r>
      <w:r w:rsidR="00B0510A" w:rsidRPr="00E00FF8">
        <w:rPr>
          <w:sz w:val="22"/>
          <w:szCs w:val="22"/>
        </w:rPr>
        <w:t>he</w:t>
      </w:r>
      <w:r w:rsidR="00E84A35">
        <w:rPr>
          <w:sz w:val="22"/>
          <w:szCs w:val="22"/>
        </w:rPr>
        <w:t xml:space="preserve"> u</w:t>
      </w:r>
      <w:r w:rsidR="008F5876">
        <w:rPr>
          <w:sz w:val="22"/>
          <w:szCs w:val="22"/>
        </w:rPr>
        <w:t>rban health</w:t>
      </w:r>
      <w:r w:rsidR="00B0510A" w:rsidRPr="00E00FF8">
        <w:rPr>
          <w:sz w:val="22"/>
          <w:szCs w:val="22"/>
        </w:rPr>
        <w:t xml:space="preserve"> programs provide over </w:t>
      </w:r>
      <w:r>
        <w:rPr>
          <w:sz w:val="22"/>
          <w:szCs w:val="22"/>
        </w:rPr>
        <w:t>928</w:t>
      </w:r>
      <w:r w:rsidR="00B0510A" w:rsidRPr="00E00FF8">
        <w:rPr>
          <w:sz w:val="22"/>
          <w:szCs w:val="22"/>
        </w:rPr>
        <w:t xml:space="preserve">,000 health services to </w:t>
      </w:r>
      <w:r w:rsidR="00A730C4">
        <w:rPr>
          <w:sz w:val="22"/>
          <w:szCs w:val="22"/>
        </w:rPr>
        <w:t>a</w:t>
      </w:r>
      <w:r w:rsidR="004E2927">
        <w:rPr>
          <w:sz w:val="22"/>
          <w:szCs w:val="22"/>
        </w:rPr>
        <w:t xml:space="preserve">n eligible </w:t>
      </w:r>
      <w:r w:rsidR="00A730C4">
        <w:rPr>
          <w:sz w:val="22"/>
          <w:szCs w:val="22"/>
        </w:rPr>
        <w:t xml:space="preserve">population of </w:t>
      </w:r>
      <w:r>
        <w:rPr>
          <w:sz w:val="22"/>
          <w:szCs w:val="22"/>
        </w:rPr>
        <w:t xml:space="preserve">over </w:t>
      </w:r>
      <w:r w:rsidR="00B0510A" w:rsidRPr="00E00FF8">
        <w:rPr>
          <w:sz w:val="22"/>
          <w:szCs w:val="22"/>
        </w:rPr>
        <w:t>6</w:t>
      </w:r>
      <w:r>
        <w:rPr>
          <w:sz w:val="22"/>
          <w:szCs w:val="22"/>
        </w:rPr>
        <w:t>5</w:t>
      </w:r>
      <w:r w:rsidR="00B0510A" w:rsidRPr="00E00FF8">
        <w:rPr>
          <w:sz w:val="22"/>
          <w:szCs w:val="22"/>
        </w:rPr>
        <w:t xml:space="preserve">0,000 urban Indian people living in </w:t>
      </w:r>
      <w:r w:rsidR="00975A1C">
        <w:rPr>
          <w:sz w:val="22"/>
          <w:szCs w:val="22"/>
        </w:rPr>
        <w:t>thirty-four</w:t>
      </w:r>
      <w:r w:rsidR="00975A1C" w:rsidRPr="00E00FF8">
        <w:rPr>
          <w:sz w:val="22"/>
          <w:szCs w:val="22"/>
        </w:rPr>
        <w:t xml:space="preserve"> </w:t>
      </w:r>
      <w:r w:rsidR="00B0510A" w:rsidRPr="00E00FF8">
        <w:rPr>
          <w:sz w:val="22"/>
          <w:szCs w:val="22"/>
        </w:rPr>
        <w:t xml:space="preserve">locations across </w:t>
      </w:r>
      <w:r>
        <w:rPr>
          <w:sz w:val="22"/>
          <w:szCs w:val="22"/>
        </w:rPr>
        <w:t xml:space="preserve">the United States.  </w:t>
      </w:r>
      <w:r w:rsidR="00B0510A" w:rsidRPr="00E00FF8">
        <w:rPr>
          <w:sz w:val="22"/>
          <w:szCs w:val="22"/>
        </w:rPr>
        <w:t xml:space="preserve">Many Indian people </w:t>
      </w:r>
      <w:r w:rsidR="00955B32" w:rsidRPr="00E00FF8">
        <w:rPr>
          <w:sz w:val="22"/>
          <w:szCs w:val="22"/>
        </w:rPr>
        <w:t>were</w:t>
      </w:r>
      <w:r w:rsidR="00B0510A" w:rsidRPr="00E00FF8">
        <w:rPr>
          <w:sz w:val="22"/>
          <w:szCs w:val="22"/>
        </w:rPr>
        <w:t xml:space="preserve"> </w:t>
      </w:r>
      <w:r w:rsidR="00955B32" w:rsidRPr="00E00FF8">
        <w:rPr>
          <w:sz w:val="22"/>
          <w:szCs w:val="22"/>
        </w:rPr>
        <w:t xml:space="preserve">relocated </w:t>
      </w:r>
      <w:r w:rsidR="008F5876" w:rsidRPr="00E00FF8">
        <w:rPr>
          <w:sz w:val="22"/>
          <w:szCs w:val="22"/>
        </w:rPr>
        <w:t xml:space="preserve">in the 1950s and 60s </w:t>
      </w:r>
      <w:r w:rsidR="00B0510A" w:rsidRPr="00E00FF8">
        <w:rPr>
          <w:sz w:val="22"/>
          <w:szCs w:val="22"/>
        </w:rPr>
        <w:t xml:space="preserve">from reservations to cities </w:t>
      </w:r>
      <w:r w:rsidR="00955B32" w:rsidRPr="00E00FF8">
        <w:rPr>
          <w:sz w:val="22"/>
          <w:szCs w:val="22"/>
        </w:rPr>
        <w:t xml:space="preserve">in </w:t>
      </w:r>
      <w:r w:rsidR="009656DE">
        <w:rPr>
          <w:sz w:val="22"/>
          <w:szCs w:val="22"/>
        </w:rPr>
        <w:t>an attempt to assimilate them via</w:t>
      </w:r>
      <w:r w:rsidR="009656DE" w:rsidRPr="00E00FF8">
        <w:rPr>
          <w:sz w:val="22"/>
          <w:szCs w:val="22"/>
        </w:rPr>
        <w:t xml:space="preserve"> </w:t>
      </w:r>
      <w:r w:rsidR="009656DE">
        <w:rPr>
          <w:sz w:val="22"/>
          <w:szCs w:val="22"/>
        </w:rPr>
        <w:t>mainstream</w:t>
      </w:r>
      <w:r w:rsidR="00B0510A" w:rsidRPr="00E00FF8">
        <w:rPr>
          <w:sz w:val="22"/>
          <w:szCs w:val="22"/>
        </w:rPr>
        <w:t xml:space="preserve"> educational and training opportunities</w:t>
      </w:r>
      <w:r w:rsidR="00A70CF3" w:rsidRPr="00E00FF8">
        <w:rPr>
          <w:sz w:val="22"/>
          <w:szCs w:val="22"/>
        </w:rPr>
        <w:t xml:space="preserve">.  </w:t>
      </w:r>
      <w:r w:rsidR="00955B32" w:rsidRPr="00E00FF8">
        <w:rPr>
          <w:sz w:val="22"/>
          <w:szCs w:val="22"/>
        </w:rPr>
        <w:t xml:space="preserve">The </w:t>
      </w:r>
      <w:r w:rsidR="00A70CF3" w:rsidRPr="00E00FF8">
        <w:rPr>
          <w:sz w:val="22"/>
          <w:szCs w:val="22"/>
        </w:rPr>
        <w:t xml:space="preserve">basis for the provision of health services to </w:t>
      </w:r>
      <w:r w:rsidR="00955B32" w:rsidRPr="00E00FF8">
        <w:rPr>
          <w:sz w:val="22"/>
          <w:szCs w:val="22"/>
        </w:rPr>
        <w:t>t</w:t>
      </w:r>
      <w:r w:rsidR="00A70CF3" w:rsidRPr="00E00FF8">
        <w:rPr>
          <w:sz w:val="22"/>
          <w:szCs w:val="22"/>
        </w:rPr>
        <w:t>he</w:t>
      </w:r>
      <w:r w:rsidR="00955B32" w:rsidRPr="00E00FF8">
        <w:rPr>
          <w:sz w:val="22"/>
          <w:szCs w:val="22"/>
        </w:rPr>
        <w:t xml:space="preserve"> urban Indian population is a direct result of the federal government’s </w:t>
      </w:r>
      <w:r w:rsidR="00A70CF3" w:rsidRPr="00E00FF8">
        <w:rPr>
          <w:sz w:val="22"/>
          <w:szCs w:val="22"/>
        </w:rPr>
        <w:t xml:space="preserve">early assimilation policies. </w:t>
      </w:r>
    </w:p>
    <w:p w:rsidR="008F5876" w:rsidRDefault="008F5876" w:rsidP="00BE5E1D">
      <w:pPr>
        <w:tabs>
          <w:tab w:val="left" w:pos="-1440"/>
          <w:tab w:val="left" w:pos="-720"/>
        </w:tabs>
        <w:suppressAutoHyphens/>
        <w:ind w:left="0"/>
        <w:jc w:val="both"/>
        <w:rPr>
          <w:sz w:val="22"/>
          <w:szCs w:val="22"/>
        </w:rPr>
      </w:pPr>
    </w:p>
    <w:p w:rsidR="005370B7" w:rsidRDefault="005370B7" w:rsidP="00BE5E1D">
      <w:pPr>
        <w:tabs>
          <w:tab w:val="left" w:pos="-1440"/>
          <w:tab w:val="left" w:pos="-720"/>
        </w:tabs>
        <w:suppressAutoHyphens/>
        <w:ind w:left="0"/>
        <w:jc w:val="both"/>
        <w:rPr>
          <w:sz w:val="22"/>
          <w:szCs w:val="22"/>
        </w:rPr>
      </w:pPr>
    </w:p>
    <w:p w:rsidR="005370B7" w:rsidRDefault="00B0510A" w:rsidP="00BE5E1D">
      <w:pPr>
        <w:tabs>
          <w:tab w:val="left" w:pos="-1440"/>
          <w:tab w:val="left" w:pos="-720"/>
        </w:tabs>
        <w:suppressAutoHyphens/>
        <w:ind w:left="0"/>
        <w:jc w:val="both"/>
        <w:rPr>
          <w:sz w:val="22"/>
          <w:szCs w:val="22"/>
        </w:rPr>
      </w:pPr>
      <w:r w:rsidRPr="00E00FF8">
        <w:rPr>
          <w:sz w:val="22"/>
          <w:szCs w:val="22"/>
        </w:rPr>
        <w:t>When Indian people return to reservations to receive health services they could actually cost the federal and state governments and tribal health programs more money to treat.</w:t>
      </w:r>
      <w:r w:rsidR="00E831E7">
        <w:rPr>
          <w:sz w:val="22"/>
          <w:szCs w:val="22"/>
        </w:rPr>
        <w:t xml:space="preserve">  Therefore, it is vital that Congress continue to support urban Indian health </w:t>
      </w:r>
      <w:r w:rsidR="00E831E7">
        <w:rPr>
          <w:sz w:val="22"/>
          <w:szCs w:val="22"/>
        </w:rPr>
        <w:lastRenderedPageBreak/>
        <w:t xml:space="preserve">programs. </w:t>
      </w:r>
      <w:r w:rsidR="004E2927">
        <w:rPr>
          <w:sz w:val="22"/>
          <w:szCs w:val="22"/>
        </w:rPr>
        <w:t xml:space="preserve">NPAIHB recommends that the UIHPs be provided a budget increase adequate to maintain current services.  </w:t>
      </w:r>
    </w:p>
    <w:p w:rsidR="00EE6F86" w:rsidRDefault="00EE6F86" w:rsidP="00BE5E1D">
      <w:pPr>
        <w:tabs>
          <w:tab w:val="left" w:pos="-1440"/>
          <w:tab w:val="left" w:pos="-720"/>
        </w:tabs>
        <w:suppressAutoHyphens/>
        <w:ind w:left="0"/>
        <w:jc w:val="both"/>
        <w:rPr>
          <w:sz w:val="22"/>
          <w:szCs w:val="22"/>
        </w:rPr>
      </w:pPr>
    </w:p>
    <w:p w:rsidR="00B0510A" w:rsidRDefault="00B0510A" w:rsidP="00EA0993">
      <w:pPr>
        <w:pStyle w:val="Heading3"/>
        <w:shd w:val="clear" w:color="auto" w:fill="C6D9F1" w:themeFill="text2" w:themeFillTint="33"/>
        <w:spacing w:before="0"/>
        <w:ind w:left="0"/>
        <w:rPr>
          <w:rFonts w:ascii="Times New Roman" w:hAnsi="Times New Roman"/>
          <w:b/>
          <w:sz w:val="24"/>
          <w:szCs w:val="24"/>
        </w:rPr>
      </w:pPr>
      <w:bookmarkStart w:id="43" w:name="_Toc66011937"/>
      <w:r w:rsidRPr="00450085">
        <w:rPr>
          <w:rFonts w:ascii="Times New Roman" w:hAnsi="Times New Roman"/>
          <w:b/>
          <w:sz w:val="24"/>
          <w:szCs w:val="24"/>
        </w:rPr>
        <w:t>Indian Health Professions (</w:t>
      </w:r>
      <w:r w:rsidR="00703509" w:rsidRPr="00450085">
        <w:rPr>
          <w:rFonts w:ascii="Times New Roman" w:hAnsi="Times New Roman"/>
          <w:b/>
          <w:sz w:val="24"/>
          <w:szCs w:val="24"/>
        </w:rPr>
        <w:t>CJ-1</w:t>
      </w:r>
      <w:r w:rsidR="00CD123A">
        <w:rPr>
          <w:rFonts w:ascii="Times New Roman" w:hAnsi="Times New Roman"/>
          <w:b/>
          <w:sz w:val="24"/>
          <w:szCs w:val="24"/>
        </w:rPr>
        <w:t>28</w:t>
      </w:r>
      <w:r w:rsidRPr="00450085">
        <w:rPr>
          <w:rFonts w:ascii="Times New Roman" w:hAnsi="Times New Roman"/>
          <w:b/>
          <w:sz w:val="24"/>
          <w:szCs w:val="24"/>
        </w:rPr>
        <w:t>)</w:t>
      </w:r>
      <w:bookmarkEnd w:id="43"/>
    </w:p>
    <w:p w:rsidR="002C2A0E" w:rsidRDefault="002C2A0E" w:rsidP="00F67889">
      <w:pPr>
        <w:pStyle w:val="BodyText"/>
        <w:spacing w:after="0"/>
        <w:ind w:left="0"/>
      </w:pPr>
    </w:p>
    <w:p w:rsidR="00F67889" w:rsidRPr="002C2A0E" w:rsidRDefault="00F67889" w:rsidP="00F67889">
      <w:pPr>
        <w:pStyle w:val="BodyText"/>
        <w:spacing w:after="0"/>
        <w:ind w:left="0"/>
      </w:pPr>
      <w:r w:rsidRPr="00F67889">
        <w:rPr>
          <w:noProof/>
        </w:rPr>
        <w:drawing>
          <wp:inline distT="0" distB="0" distL="0" distR="0" wp14:anchorId="4400B58B" wp14:editId="6A41740E">
            <wp:extent cx="2971800" cy="1672868"/>
            <wp:effectExtent l="0" t="0" r="0" b="381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971800" cy="1672868"/>
                    </a:xfrm>
                    <a:prstGeom prst="rect">
                      <a:avLst/>
                    </a:prstGeom>
                    <a:noFill/>
                    <a:ln>
                      <a:noFill/>
                    </a:ln>
                  </pic:spPr>
                </pic:pic>
              </a:graphicData>
            </a:graphic>
          </wp:inline>
        </w:drawing>
      </w:r>
    </w:p>
    <w:p w:rsidR="00CA3DBA" w:rsidRPr="00CA3DBA" w:rsidRDefault="00CA3DBA" w:rsidP="002C2A0E">
      <w:pPr>
        <w:pStyle w:val="BodyText"/>
        <w:spacing w:after="0"/>
        <w:ind w:left="0"/>
      </w:pPr>
    </w:p>
    <w:p w:rsidR="00345136" w:rsidRDefault="00D2236C" w:rsidP="003D5321">
      <w:pPr>
        <w:pStyle w:val="BodyText2"/>
        <w:jc w:val="both"/>
        <w:rPr>
          <w:sz w:val="22"/>
          <w:szCs w:val="22"/>
        </w:rPr>
      </w:pPr>
      <w:r>
        <w:rPr>
          <w:sz w:val="22"/>
          <w:szCs w:val="22"/>
        </w:rPr>
        <w:t xml:space="preserve">Unfortunately the Administration did not support Indian health professions at the same level it did last year.  </w:t>
      </w:r>
      <w:r w:rsidR="00345136">
        <w:rPr>
          <w:sz w:val="22"/>
          <w:szCs w:val="22"/>
        </w:rPr>
        <w:t xml:space="preserve">While last year’s budget increase also included $10 million to pay back funding that was reprogrammed to cover unfunded Contract Support Costs, it also included a program increase of $9.8 million for the Indian Health Professions program.  </w:t>
      </w:r>
    </w:p>
    <w:p w:rsidR="00345136" w:rsidRDefault="00345136" w:rsidP="003D5321">
      <w:pPr>
        <w:pStyle w:val="BodyText2"/>
        <w:jc w:val="both"/>
        <w:rPr>
          <w:sz w:val="22"/>
          <w:szCs w:val="22"/>
        </w:rPr>
      </w:pPr>
    </w:p>
    <w:p w:rsidR="005E06BE" w:rsidRDefault="00D2236C" w:rsidP="003D5321">
      <w:pPr>
        <w:pStyle w:val="BodyText2"/>
        <w:jc w:val="both"/>
        <w:rPr>
          <w:sz w:val="22"/>
          <w:szCs w:val="22"/>
        </w:rPr>
      </w:pPr>
      <w:r>
        <w:rPr>
          <w:sz w:val="22"/>
          <w:szCs w:val="22"/>
        </w:rPr>
        <w:t xml:space="preserve">This year’s request </w:t>
      </w:r>
      <w:r w:rsidR="00345136">
        <w:rPr>
          <w:sz w:val="22"/>
          <w:szCs w:val="22"/>
        </w:rPr>
        <w:t xml:space="preserve">does not include an increase for the Indian Health Professions program.  NPAIHB estimates that it will take at least $2.1 million to maintain the scholarship program in FY 2016.  </w:t>
      </w:r>
      <w:r>
        <w:rPr>
          <w:sz w:val="22"/>
          <w:szCs w:val="22"/>
        </w:rPr>
        <w:t>The President’s request will fall short by $</w:t>
      </w:r>
      <w:r w:rsidR="00345136">
        <w:rPr>
          <w:sz w:val="22"/>
          <w:szCs w:val="22"/>
        </w:rPr>
        <w:t xml:space="preserve">2.1 million.   </w:t>
      </w:r>
      <w:r>
        <w:rPr>
          <w:sz w:val="22"/>
          <w:szCs w:val="22"/>
        </w:rPr>
        <w:t>Last year’s budget request r</w:t>
      </w:r>
      <w:r w:rsidR="00AB58CA">
        <w:rPr>
          <w:sz w:val="22"/>
          <w:szCs w:val="22"/>
        </w:rPr>
        <w:t xml:space="preserve">ecognized the importance of addressing the severe human resource needs </w:t>
      </w:r>
      <w:r w:rsidR="00A730C4">
        <w:rPr>
          <w:sz w:val="22"/>
          <w:szCs w:val="22"/>
        </w:rPr>
        <w:t xml:space="preserve">of IHS-funded health programs </w:t>
      </w:r>
      <w:r w:rsidR="00AB58CA">
        <w:rPr>
          <w:sz w:val="22"/>
          <w:szCs w:val="22"/>
        </w:rPr>
        <w:t>by requesting a</w:t>
      </w:r>
      <w:r>
        <w:rPr>
          <w:sz w:val="22"/>
          <w:szCs w:val="22"/>
        </w:rPr>
        <w:t xml:space="preserve"> $</w:t>
      </w:r>
      <w:r w:rsidR="00345136">
        <w:rPr>
          <w:sz w:val="22"/>
          <w:szCs w:val="22"/>
        </w:rPr>
        <w:t xml:space="preserve">9.8 million after the CSC restoration.  </w:t>
      </w:r>
      <w:r>
        <w:rPr>
          <w:sz w:val="22"/>
          <w:szCs w:val="22"/>
        </w:rPr>
        <w:t xml:space="preserve">Developing health professionals will be very important as this </w:t>
      </w:r>
      <w:r w:rsidR="00E84A35">
        <w:rPr>
          <w:sz w:val="22"/>
          <w:szCs w:val="22"/>
        </w:rPr>
        <w:t xml:space="preserve">nation </w:t>
      </w:r>
      <w:r>
        <w:rPr>
          <w:sz w:val="22"/>
          <w:szCs w:val="22"/>
        </w:rPr>
        <w:t xml:space="preserve">prepares itself for services expansion that will come with health reform.  The Indian health system has high vacancies in many of its health professions and will need to begin to grow and train its own work force to keep pace with the rest of the </w:t>
      </w:r>
      <w:r w:rsidR="00E84A35">
        <w:rPr>
          <w:sz w:val="22"/>
          <w:szCs w:val="22"/>
        </w:rPr>
        <w:t>nation</w:t>
      </w:r>
      <w:r>
        <w:rPr>
          <w:sz w:val="22"/>
          <w:szCs w:val="22"/>
        </w:rPr>
        <w:t xml:space="preserve">. </w:t>
      </w:r>
      <w:r w:rsidR="002B7A81">
        <w:rPr>
          <w:sz w:val="22"/>
          <w:szCs w:val="22"/>
        </w:rPr>
        <w:t xml:space="preserve">Otherwise, vacancy rates will become even higher. </w:t>
      </w:r>
      <w:r>
        <w:rPr>
          <w:sz w:val="22"/>
          <w:szCs w:val="22"/>
        </w:rPr>
        <w:t xml:space="preserve"> </w:t>
      </w:r>
    </w:p>
    <w:p w:rsidR="00AB58CA" w:rsidRDefault="00AB58CA" w:rsidP="003D5321">
      <w:pPr>
        <w:pStyle w:val="BodyText2"/>
        <w:jc w:val="both"/>
        <w:rPr>
          <w:sz w:val="22"/>
          <w:szCs w:val="22"/>
        </w:rPr>
      </w:pPr>
    </w:p>
    <w:p w:rsidR="005370B7" w:rsidRDefault="00E9208D" w:rsidP="00BE5E1D">
      <w:pPr>
        <w:pStyle w:val="BodyText2"/>
        <w:jc w:val="both"/>
        <w:rPr>
          <w:sz w:val="22"/>
          <w:szCs w:val="22"/>
        </w:rPr>
      </w:pPr>
      <w:r>
        <w:rPr>
          <w:sz w:val="22"/>
          <w:szCs w:val="22"/>
        </w:rPr>
        <w:t>Th</w:t>
      </w:r>
      <w:r w:rsidR="00E84A35">
        <w:rPr>
          <w:sz w:val="22"/>
          <w:szCs w:val="22"/>
        </w:rPr>
        <w:t>e Indian Health professionals</w:t>
      </w:r>
      <w:r w:rsidR="005E06BE">
        <w:rPr>
          <w:sz w:val="22"/>
          <w:szCs w:val="22"/>
        </w:rPr>
        <w:t xml:space="preserve"> </w:t>
      </w:r>
      <w:r w:rsidR="003D5321">
        <w:rPr>
          <w:sz w:val="22"/>
          <w:szCs w:val="22"/>
        </w:rPr>
        <w:t xml:space="preserve">program </w:t>
      </w:r>
      <w:r w:rsidR="005E06BE">
        <w:rPr>
          <w:sz w:val="22"/>
          <w:szCs w:val="22"/>
        </w:rPr>
        <w:t xml:space="preserve">was developed to meet the </w:t>
      </w:r>
      <w:r w:rsidR="00B0510A" w:rsidRPr="00E00FF8">
        <w:rPr>
          <w:sz w:val="22"/>
          <w:szCs w:val="22"/>
        </w:rPr>
        <w:t xml:space="preserve">critical </w:t>
      </w:r>
      <w:r w:rsidR="005E06BE">
        <w:rPr>
          <w:sz w:val="22"/>
          <w:szCs w:val="22"/>
        </w:rPr>
        <w:t xml:space="preserve">staffing </w:t>
      </w:r>
      <w:r w:rsidR="00B0510A" w:rsidRPr="00E00FF8">
        <w:rPr>
          <w:sz w:val="22"/>
          <w:szCs w:val="22"/>
        </w:rPr>
        <w:t>shortages of physicians, nurses, dentists,</w:t>
      </w:r>
      <w:r w:rsidR="00B10434">
        <w:rPr>
          <w:sz w:val="22"/>
          <w:szCs w:val="22"/>
        </w:rPr>
        <w:t xml:space="preserve"> </w:t>
      </w:r>
      <w:r w:rsidR="00B0510A" w:rsidRPr="00E00FF8">
        <w:rPr>
          <w:sz w:val="22"/>
          <w:szCs w:val="22"/>
        </w:rPr>
        <w:t>pharmacists</w:t>
      </w:r>
      <w:r w:rsidR="00B10434">
        <w:rPr>
          <w:sz w:val="22"/>
          <w:szCs w:val="22"/>
        </w:rPr>
        <w:t xml:space="preserve">, and </w:t>
      </w:r>
      <w:r w:rsidR="00B0510A" w:rsidRPr="00E00FF8">
        <w:rPr>
          <w:sz w:val="22"/>
          <w:szCs w:val="22"/>
        </w:rPr>
        <w:t xml:space="preserve">other professions essential to staffing health facilities.  </w:t>
      </w:r>
      <w:r w:rsidR="00B10434">
        <w:rPr>
          <w:sz w:val="22"/>
          <w:szCs w:val="22"/>
        </w:rPr>
        <w:t>Its</w:t>
      </w:r>
      <w:r w:rsidR="005E06BE">
        <w:rPr>
          <w:sz w:val="22"/>
          <w:szCs w:val="22"/>
        </w:rPr>
        <w:t xml:space="preserve"> </w:t>
      </w:r>
      <w:r w:rsidR="00B0510A" w:rsidRPr="00E00FF8">
        <w:rPr>
          <w:sz w:val="22"/>
          <w:szCs w:val="22"/>
        </w:rPr>
        <w:t>purpose</w:t>
      </w:r>
      <w:r w:rsidR="00B10434">
        <w:rPr>
          <w:sz w:val="22"/>
          <w:szCs w:val="22"/>
        </w:rPr>
        <w:t xml:space="preserve"> is</w:t>
      </w:r>
      <w:r w:rsidR="00B0510A" w:rsidRPr="00E00FF8">
        <w:rPr>
          <w:sz w:val="22"/>
          <w:szCs w:val="22"/>
        </w:rPr>
        <w:t xml:space="preserve"> to recruit Indian people into the health professions</w:t>
      </w:r>
      <w:r w:rsidR="00B8555D">
        <w:rPr>
          <w:sz w:val="22"/>
          <w:szCs w:val="22"/>
        </w:rPr>
        <w:t>,</w:t>
      </w:r>
      <w:r w:rsidR="00B0510A" w:rsidRPr="00E00FF8">
        <w:rPr>
          <w:sz w:val="22"/>
          <w:szCs w:val="22"/>
        </w:rPr>
        <w:t xml:space="preserve"> serv</w:t>
      </w:r>
      <w:r w:rsidR="00B10434">
        <w:rPr>
          <w:sz w:val="22"/>
          <w:szCs w:val="22"/>
        </w:rPr>
        <w:t xml:space="preserve">ing </w:t>
      </w:r>
      <w:r w:rsidR="00B0510A" w:rsidRPr="00E00FF8">
        <w:rPr>
          <w:sz w:val="22"/>
          <w:szCs w:val="22"/>
        </w:rPr>
        <w:t xml:space="preserve">as a catalyst for </w:t>
      </w:r>
      <w:r w:rsidR="005E06BE">
        <w:rPr>
          <w:sz w:val="22"/>
          <w:szCs w:val="22"/>
        </w:rPr>
        <w:t xml:space="preserve">workforce recruitment and </w:t>
      </w:r>
      <w:r w:rsidR="00B0510A" w:rsidRPr="00E00FF8">
        <w:rPr>
          <w:sz w:val="22"/>
          <w:szCs w:val="22"/>
        </w:rPr>
        <w:t xml:space="preserve">development </w:t>
      </w:r>
      <w:r w:rsidR="005E06BE">
        <w:rPr>
          <w:sz w:val="22"/>
          <w:szCs w:val="22"/>
        </w:rPr>
        <w:t xml:space="preserve">for </w:t>
      </w:r>
      <w:r w:rsidR="00B0510A" w:rsidRPr="00E00FF8">
        <w:rPr>
          <w:sz w:val="22"/>
          <w:szCs w:val="22"/>
        </w:rPr>
        <w:t>IHS and tribal program</w:t>
      </w:r>
      <w:r w:rsidR="005E06BE">
        <w:rPr>
          <w:sz w:val="22"/>
          <w:szCs w:val="22"/>
        </w:rPr>
        <w:t>s</w:t>
      </w:r>
      <w:r w:rsidR="00B0510A" w:rsidRPr="00E00FF8">
        <w:rPr>
          <w:sz w:val="22"/>
          <w:szCs w:val="22"/>
        </w:rPr>
        <w:t xml:space="preserve">.  </w:t>
      </w:r>
      <w:r w:rsidR="00345136">
        <w:rPr>
          <w:sz w:val="22"/>
          <w:szCs w:val="22"/>
        </w:rPr>
        <w:t xml:space="preserve">NPAIHB commends the Administration </w:t>
      </w:r>
      <w:r w:rsidR="00345136">
        <w:rPr>
          <w:sz w:val="22"/>
          <w:szCs w:val="22"/>
        </w:rPr>
        <w:lastRenderedPageBreak/>
        <w:t xml:space="preserve">for including a legislative proposal </w:t>
      </w:r>
      <w:r w:rsidR="00E84A35">
        <w:rPr>
          <w:sz w:val="22"/>
          <w:szCs w:val="22"/>
        </w:rPr>
        <w:t xml:space="preserve">of </w:t>
      </w:r>
      <w:r w:rsidR="00345136">
        <w:rPr>
          <w:sz w:val="22"/>
          <w:szCs w:val="22"/>
        </w:rPr>
        <w:t xml:space="preserve">tax relief for IHS Scholarship and Loan Repayment Program recipients.  This is consistent with other health profession loan programs in the federal government.   </w:t>
      </w:r>
    </w:p>
    <w:p w:rsidR="005C39D5" w:rsidRDefault="005C39D5" w:rsidP="00BE5E1D">
      <w:pPr>
        <w:pStyle w:val="BodyText2"/>
        <w:jc w:val="both"/>
        <w:rPr>
          <w:sz w:val="22"/>
          <w:szCs w:val="22"/>
        </w:rPr>
      </w:pPr>
    </w:p>
    <w:p w:rsidR="00B0510A" w:rsidRDefault="0097331A" w:rsidP="00BE5E1D">
      <w:pPr>
        <w:pStyle w:val="BodyText2"/>
        <w:jc w:val="both"/>
        <w:rPr>
          <w:sz w:val="22"/>
          <w:szCs w:val="22"/>
        </w:rPr>
      </w:pPr>
      <w:r>
        <w:rPr>
          <w:sz w:val="22"/>
          <w:szCs w:val="22"/>
        </w:rPr>
        <w:t xml:space="preserve">Last </w:t>
      </w:r>
      <w:r w:rsidR="00AB58CA">
        <w:rPr>
          <w:sz w:val="22"/>
          <w:szCs w:val="22"/>
        </w:rPr>
        <w:t xml:space="preserve">year’s budget </w:t>
      </w:r>
      <w:r>
        <w:rPr>
          <w:sz w:val="22"/>
          <w:szCs w:val="22"/>
        </w:rPr>
        <w:t xml:space="preserve">was </w:t>
      </w:r>
      <w:r w:rsidR="00AB58CA">
        <w:rPr>
          <w:sz w:val="22"/>
          <w:szCs w:val="22"/>
        </w:rPr>
        <w:t>a start in the right direction, but more needs to be done</w:t>
      </w:r>
      <w:r>
        <w:rPr>
          <w:sz w:val="22"/>
          <w:szCs w:val="22"/>
        </w:rPr>
        <w:t xml:space="preserve"> in FY 201</w:t>
      </w:r>
      <w:r w:rsidR="00345136">
        <w:rPr>
          <w:sz w:val="22"/>
          <w:szCs w:val="22"/>
        </w:rPr>
        <w:t>6</w:t>
      </w:r>
      <w:r w:rsidR="00AB58CA">
        <w:rPr>
          <w:sz w:val="22"/>
          <w:szCs w:val="22"/>
        </w:rPr>
        <w:t xml:space="preserve">.  In addition, many believe not enough is being done to address the </w:t>
      </w:r>
      <w:r>
        <w:rPr>
          <w:sz w:val="22"/>
          <w:szCs w:val="22"/>
        </w:rPr>
        <w:t xml:space="preserve">tremendous </w:t>
      </w:r>
      <w:r w:rsidR="00AB58CA">
        <w:rPr>
          <w:sz w:val="22"/>
          <w:szCs w:val="22"/>
        </w:rPr>
        <w:t>need for nurses</w:t>
      </w:r>
      <w:r>
        <w:rPr>
          <w:sz w:val="22"/>
          <w:szCs w:val="22"/>
        </w:rPr>
        <w:t xml:space="preserve">, not only in the United States, but particularly </w:t>
      </w:r>
      <w:r w:rsidR="00AB58CA">
        <w:rPr>
          <w:sz w:val="22"/>
          <w:szCs w:val="22"/>
        </w:rPr>
        <w:t>in the Indian health system.</w:t>
      </w:r>
      <w:r w:rsidR="005C39D5">
        <w:rPr>
          <w:sz w:val="22"/>
          <w:szCs w:val="22"/>
        </w:rPr>
        <w:t xml:space="preserve"> </w:t>
      </w:r>
    </w:p>
    <w:p w:rsidR="00612B6E" w:rsidRDefault="00612B6E" w:rsidP="00BE5E1D">
      <w:pPr>
        <w:pStyle w:val="BodyText2"/>
        <w:jc w:val="both"/>
        <w:rPr>
          <w:sz w:val="22"/>
          <w:szCs w:val="22"/>
        </w:rPr>
      </w:pPr>
    </w:p>
    <w:p w:rsidR="00D12F7E" w:rsidRDefault="00D12F7E">
      <w:pPr>
        <w:pStyle w:val="BodyText2"/>
      </w:pPr>
    </w:p>
    <w:p w:rsidR="00BD5789" w:rsidRDefault="00E92C81" w:rsidP="00D12F7E">
      <w:pPr>
        <w:pStyle w:val="BodyText2"/>
        <w:shd w:val="clear" w:color="auto" w:fill="DBE5F1" w:themeFill="accent1" w:themeFillTint="33"/>
        <w:rPr>
          <w:b/>
          <w:bCs/>
        </w:rPr>
      </w:pPr>
      <w:bookmarkStart w:id="44" w:name="_Toc66011938"/>
      <w:r>
        <w:rPr>
          <w:b/>
          <w:bCs/>
        </w:rPr>
        <w:t>Tribal Management (CJ-1</w:t>
      </w:r>
      <w:r w:rsidR="0078200D">
        <w:rPr>
          <w:b/>
          <w:bCs/>
        </w:rPr>
        <w:t>3</w:t>
      </w:r>
      <w:r w:rsidR="00A730C4">
        <w:rPr>
          <w:b/>
          <w:bCs/>
        </w:rPr>
        <w:t>4</w:t>
      </w:r>
      <w:r w:rsidR="00B0510A">
        <w:rPr>
          <w:b/>
          <w:bCs/>
        </w:rPr>
        <w:t>)</w:t>
      </w:r>
      <w:bookmarkEnd w:id="44"/>
    </w:p>
    <w:p w:rsidR="000A30B9" w:rsidRDefault="000A30B9" w:rsidP="000A30B9">
      <w:pPr>
        <w:pStyle w:val="BodyText"/>
        <w:spacing w:after="0"/>
        <w:ind w:left="0"/>
      </w:pPr>
    </w:p>
    <w:p w:rsidR="003E632B" w:rsidRDefault="003E632B" w:rsidP="000A30B9">
      <w:pPr>
        <w:pStyle w:val="BodyText"/>
        <w:spacing w:after="0"/>
        <w:ind w:left="0"/>
      </w:pPr>
      <w:r w:rsidRPr="003E632B">
        <w:rPr>
          <w:noProof/>
        </w:rPr>
        <w:drawing>
          <wp:inline distT="0" distB="0" distL="0" distR="0" wp14:anchorId="6C0E1FC4" wp14:editId="74E58482">
            <wp:extent cx="2971800" cy="1672868"/>
            <wp:effectExtent l="0" t="0" r="0" b="381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971800" cy="1672868"/>
                    </a:xfrm>
                    <a:prstGeom prst="rect">
                      <a:avLst/>
                    </a:prstGeom>
                    <a:noFill/>
                    <a:ln>
                      <a:noFill/>
                    </a:ln>
                  </pic:spPr>
                </pic:pic>
              </a:graphicData>
            </a:graphic>
          </wp:inline>
        </w:drawing>
      </w:r>
    </w:p>
    <w:p w:rsidR="00186DCE" w:rsidRDefault="00186DCE" w:rsidP="000A30B9">
      <w:pPr>
        <w:pStyle w:val="BodyText"/>
        <w:spacing w:after="0"/>
        <w:ind w:left="0"/>
      </w:pPr>
    </w:p>
    <w:p w:rsidR="00BD5789" w:rsidRDefault="00BD5789" w:rsidP="000A30B9">
      <w:pPr>
        <w:pStyle w:val="BodyText"/>
        <w:spacing w:after="0"/>
        <w:ind w:left="0"/>
      </w:pPr>
    </w:p>
    <w:p w:rsidR="00ED1F9F" w:rsidRDefault="00A65560" w:rsidP="002B3655">
      <w:pPr>
        <w:ind w:left="0"/>
        <w:jc w:val="both"/>
        <w:rPr>
          <w:sz w:val="22"/>
          <w:szCs w:val="22"/>
        </w:rPr>
      </w:pPr>
      <w:r w:rsidRPr="00E00FF8">
        <w:rPr>
          <w:sz w:val="22"/>
          <w:szCs w:val="22"/>
        </w:rPr>
        <w:t>The President requests $2.</w:t>
      </w:r>
      <w:r w:rsidR="00ED1F9F">
        <w:rPr>
          <w:sz w:val="22"/>
          <w:szCs w:val="22"/>
        </w:rPr>
        <w:t xml:space="preserve">4 </w:t>
      </w:r>
      <w:r w:rsidRPr="00E00FF8">
        <w:rPr>
          <w:sz w:val="22"/>
          <w:szCs w:val="22"/>
        </w:rPr>
        <w:t>mil</w:t>
      </w:r>
      <w:r>
        <w:rPr>
          <w:sz w:val="22"/>
          <w:szCs w:val="22"/>
        </w:rPr>
        <w:t>lion for Tribal Management</w:t>
      </w:r>
      <w:r w:rsidR="000444DC">
        <w:rPr>
          <w:sz w:val="22"/>
          <w:szCs w:val="22"/>
        </w:rPr>
        <w:t xml:space="preserve">, </w:t>
      </w:r>
      <w:r w:rsidR="00ED1F9F">
        <w:rPr>
          <w:sz w:val="22"/>
          <w:szCs w:val="22"/>
        </w:rPr>
        <w:t xml:space="preserve">which is the same amount that was funded last year.  The President’s request does not provide an increase for the Tribal Management program.  </w:t>
      </w:r>
      <w:r w:rsidR="002B3655" w:rsidRPr="000444DC">
        <w:rPr>
          <w:sz w:val="22"/>
          <w:szCs w:val="22"/>
        </w:rPr>
        <w:t xml:space="preserve">NPAIHB </w:t>
      </w:r>
      <w:r w:rsidR="00C207D6">
        <w:rPr>
          <w:sz w:val="22"/>
          <w:szCs w:val="22"/>
        </w:rPr>
        <w:t>recommends t</w:t>
      </w:r>
      <w:r w:rsidR="002B3655" w:rsidRPr="000444DC">
        <w:rPr>
          <w:sz w:val="22"/>
          <w:szCs w:val="22"/>
        </w:rPr>
        <w:t>hat $1</w:t>
      </w:r>
      <w:r w:rsidR="00ED1F9F">
        <w:rPr>
          <w:sz w:val="22"/>
          <w:szCs w:val="22"/>
        </w:rPr>
        <w:t xml:space="preserve">03,000 </w:t>
      </w:r>
      <w:r w:rsidR="00C207D6">
        <w:rPr>
          <w:sz w:val="22"/>
          <w:szCs w:val="22"/>
        </w:rPr>
        <w:t>be provided</w:t>
      </w:r>
      <w:r w:rsidR="002B3655" w:rsidRPr="000444DC">
        <w:rPr>
          <w:sz w:val="22"/>
          <w:szCs w:val="22"/>
        </w:rPr>
        <w:t xml:space="preserve"> to maintain current services</w:t>
      </w:r>
      <w:r w:rsidR="002B3655">
        <w:rPr>
          <w:sz w:val="22"/>
          <w:szCs w:val="22"/>
        </w:rPr>
        <w:t xml:space="preserve">. </w:t>
      </w:r>
      <w:r w:rsidR="00C207D6">
        <w:rPr>
          <w:sz w:val="22"/>
          <w:szCs w:val="22"/>
        </w:rPr>
        <w:t xml:space="preserve"> </w:t>
      </w:r>
      <w:r w:rsidR="006C4C08">
        <w:rPr>
          <w:sz w:val="22"/>
          <w:szCs w:val="22"/>
        </w:rPr>
        <w:t xml:space="preserve">NPAIHB </w:t>
      </w:r>
      <w:r w:rsidR="00ED1F9F">
        <w:rPr>
          <w:sz w:val="22"/>
          <w:szCs w:val="22"/>
        </w:rPr>
        <w:t xml:space="preserve">believes the funding for this </w:t>
      </w:r>
      <w:r w:rsidR="00DF45F2">
        <w:rPr>
          <w:sz w:val="22"/>
          <w:szCs w:val="22"/>
        </w:rPr>
        <w:t>program could easily be doubled and the scope of it</w:t>
      </w:r>
      <w:r w:rsidR="00E84A35">
        <w:rPr>
          <w:sz w:val="22"/>
          <w:szCs w:val="22"/>
        </w:rPr>
        <w:t>s</w:t>
      </w:r>
      <w:r w:rsidR="00DF45F2">
        <w:rPr>
          <w:sz w:val="22"/>
          <w:szCs w:val="22"/>
        </w:rPr>
        <w:t xml:space="preserve"> funded activities expanded.  </w:t>
      </w:r>
      <w:r w:rsidR="002B3655" w:rsidRPr="000444DC">
        <w:rPr>
          <w:sz w:val="22"/>
          <w:szCs w:val="22"/>
        </w:rPr>
        <w:t xml:space="preserve"> </w:t>
      </w:r>
      <w:r w:rsidR="00DF45F2">
        <w:rPr>
          <w:sz w:val="22"/>
          <w:szCs w:val="22"/>
        </w:rPr>
        <w:t xml:space="preserve">The </w:t>
      </w:r>
      <w:r w:rsidR="002B3655" w:rsidRPr="000444DC">
        <w:rPr>
          <w:sz w:val="22"/>
          <w:szCs w:val="22"/>
        </w:rPr>
        <w:t>President and Congress have not funded any increases for this line item in a number of years</w:t>
      </w:r>
      <w:r w:rsidR="00DF45F2">
        <w:rPr>
          <w:sz w:val="22"/>
          <w:szCs w:val="22"/>
        </w:rPr>
        <w:t xml:space="preserve"> with the result that it has become a program with few resources</w:t>
      </w:r>
      <w:r w:rsidR="003251B8">
        <w:rPr>
          <w:sz w:val="22"/>
          <w:szCs w:val="22"/>
        </w:rPr>
        <w:t>.</w:t>
      </w:r>
      <w:r w:rsidR="00DF45F2">
        <w:rPr>
          <w:sz w:val="22"/>
          <w:szCs w:val="22"/>
        </w:rPr>
        <w:t xml:space="preserve"> </w:t>
      </w:r>
      <w:r w:rsidR="00ED1F9F">
        <w:rPr>
          <w:sz w:val="22"/>
          <w:szCs w:val="22"/>
        </w:rPr>
        <w:t xml:space="preserve">In fact, there is less funding in FY 2015 than four years earlier when the budget for this program was $2.6 million.  </w:t>
      </w:r>
    </w:p>
    <w:p w:rsidR="00ED1F9F" w:rsidRDefault="00ED1F9F" w:rsidP="002B3655">
      <w:pPr>
        <w:ind w:left="0"/>
        <w:jc w:val="both"/>
        <w:rPr>
          <w:sz w:val="22"/>
          <w:szCs w:val="22"/>
        </w:rPr>
      </w:pPr>
    </w:p>
    <w:p w:rsidR="002B3655" w:rsidRDefault="00CA7EF8" w:rsidP="002B3655">
      <w:pPr>
        <w:ind w:left="0"/>
        <w:jc w:val="both"/>
        <w:rPr>
          <w:sz w:val="22"/>
          <w:szCs w:val="22"/>
        </w:rPr>
      </w:pPr>
      <w:r w:rsidRPr="000444DC">
        <w:rPr>
          <w:sz w:val="22"/>
          <w:szCs w:val="22"/>
        </w:rPr>
        <w:t>Th</w:t>
      </w:r>
      <w:r>
        <w:rPr>
          <w:sz w:val="22"/>
          <w:szCs w:val="22"/>
        </w:rPr>
        <w:t>e</w:t>
      </w:r>
      <w:r w:rsidR="00E84A35">
        <w:rPr>
          <w:sz w:val="22"/>
          <w:szCs w:val="22"/>
        </w:rPr>
        <w:t xml:space="preserve"> Tribal Management</w:t>
      </w:r>
      <w:r w:rsidR="002B3655" w:rsidRPr="000444DC">
        <w:rPr>
          <w:sz w:val="22"/>
          <w:szCs w:val="22"/>
        </w:rPr>
        <w:t xml:space="preserve"> program is an essential component of the Self-Determination program and allows tribes to assess, evaluate, and develop their capacity to assume IHS programs.  </w:t>
      </w:r>
      <w:r w:rsidR="00546088">
        <w:rPr>
          <w:sz w:val="22"/>
          <w:szCs w:val="22"/>
        </w:rPr>
        <w:t xml:space="preserve">This program </w:t>
      </w:r>
      <w:r w:rsidR="00546088" w:rsidRPr="00E00FF8">
        <w:rPr>
          <w:sz w:val="22"/>
          <w:szCs w:val="22"/>
        </w:rPr>
        <w:t xml:space="preserve">administers grants to tribes and tribal organizations </w:t>
      </w:r>
      <w:r w:rsidR="00E84A35">
        <w:rPr>
          <w:sz w:val="22"/>
          <w:szCs w:val="22"/>
        </w:rPr>
        <w:t xml:space="preserve">that are </w:t>
      </w:r>
      <w:r w:rsidR="00546088">
        <w:rPr>
          <w:sz w:val="22"/>
          <w:szCs w:val="22"/>
        </w:rPr>
        <w:t xml:space="preserve">carrying out </w:t>
      </w:r>
      <w:r w:rsidR="00546088" w:rsidRPr="00E00FF8">
        <w:rPr>
          <w:sz w:val="22"/>
          <w:szCs w:val="22"/>
        </w:rPr>
        <w:t>Self-Determination</w:t>
      </w:r>
      <w:r w:rsidR="00546088">
        <w:rPr>
          <w:sz w:val="22"/>
          <w:szCs w:val="22"/>
        </w:rPr>
        <w:t xml:space="preserve"> </w:t>
      </w:r>
      <w:r w:rsidR="00546088" w:rsidRPr="00E00FF8">
        <w:rPr>
          <w:sz w:val="22"/>
          <w:szCs w:val="22"/>
        </w:rPr>
        <w:t>programs</w:t>
      </w:r>
      <w:r w:rsidR="00546088">
        <w:rPr>
          <w:sz w:val="22"/>
          <w:szCs w:val="22"/>
        </w:rPr>
        <w:t xml:space="preserve"> and work</w:t>
      </w:r>
      <w:r w:rsidR="00E84A35">
        <w:rPr>
          <w:sz w:val="22"/>
          <w:szCs w:val="22"/>
        </w:rPr>
        <w:t>ing</w:t>
      </w:r>
      <w:r w:rsidR="00546088">
        <w:rPr>
          <w:sz w:val="22"/>
          <w:szCs w:val="22"/>
        </w:rPr>
        <w:t xml:space="preserve"> </w:t>
      </w:r>
      <w:r w:rsidR="00546088" w:rsidRPr="00E00FF8">
        <w:rPr>
          <w:sz w:val="22"/>
          <w:szCs w:val="22"/>
        </w:rPr>
        <w:t>to develop capacity</w:t>
      </w:r>
      <w:r w:rsidR="00546088">
        <w:rPr>
          <w:sz w:val="22"/>
          <w:szCs w:val="22"/>
        </w:rPr>
        <w:t xml:space="preserve"> of Indian managed programs. </w:t>
      </w:r>
      <w:r w:rsidR="00DF45F2">
        <w:rPr>
          <w:sz w:val="22"/>
          <w:szCs w:val="22"/>
        </w:rPr>
        <w:t xml:space="preserve"> </w:t>
      </w:r>
    </w:p>
    <w:p w:rsidR="00EE6F86" w:rsidRDefault="00EE6F86" w:rsidP="002B3655">
      <w:pPr>
        <w:ind w:left="0"/>
        <w:jc w:val="both"/>
        <w:rPr>
          <w:sz w:val="22"/>
          <w:szCs w:val="22"/>
        </w:rPr>
      </w:pPr>
    </w:p>
    <w:p w:rsidR="003A1F5E" w:rsidRDefault="003A1F5E" w:rsidP="00EA0993">
      <w:pPr>
        <w:pStyle w:val="Heading3"/>
        <w:shd w:val="clear" w:color="auto" w:fill="C6D9F1" w:themeFill="text2" w:themeFillTint="33"/>
        <w:spacing w:before="0"/>
        <w:ind w:left="0"/>
        <w:jc w:val="both"/>
        <w:rPr>
          <w:rFonts w:ascii="Times New Roman" w:hAnsi="Times New Roman"/>
          <w:b/>
          <w:bCs/>
          <w:sz w:val="24"/>
        </w:rPr>
      </w:pPr>
      <w:bookmarkStart w:id="45" w:name="_Toc66011939"/>
      <w:r>
        <w:rPr>
          <w:rFonts w:ascii="Times New Roman" w:hAnsi="Times New Roman"/>
          <w:b/>
          <w:bCs/>
          <w:sz w:val="24"/>
        </w:rPr>
        <w:t>Dir</w:t>
      </w:r>
      <w:r w:rsidRPr="00EA0993">
        <w:rPr>
          <w:rFonts w:ascii="Times New Roman" w:hAnsi="Times New Roman"/>
          <w:b/>
          <w:bCs/>
          <w:sz w:val="24"/>
          <w:shd w:val="clear" w:color="auto" w:fill="C6D9F1" w:themeFill="text2" w:themeFillTint="33"/>
        </w:rPr>
        <w:t>e</w:t>
      </w:r>
      <w:r>
        <w:rPr>
          <w:rFonts w:ascii="Times New Roman" w:hAnsi="Times New Roman"/>
          <w:b/>
          <w:bCs/>
          <w:sz w:val="24"/>
        </w:rPr>
        <w:t>ct Operations (CJ-1</w:t>
      </w:r>
      <w:r w:rsidR="00B32CE4">
        <w:rPr>
          <w:rFonts w:ascii="Times New Roman" w:hAnsi="Times New Roman"/>
          <w:b/>
          <w:bCs/>
          <w:sz w:val="24"/>
        </w:rPr>
        <w:t>38</w:t>
      </w:r>
      <w:r>
        <w:rPr>
          <w:rFonts w:ascii="Times New Roman" w:hAnsi="Times New Roman"/>
          <w:b/>
          <w:bCs/>
          <w:sz w:val="24"/>
        </w:rPr>
        <w:t>)</w:t>
      </w:r>
    </w:p>
    <w:p w:rsidR="000A30B9" w:rsidRDefault="000A30B9" w:rsidP="000A30B9">
      <w:pPr>
        <w:pStyle w:val="BodyText"/>
        <w:spacing w:after="0"/>
        <w:ind w:left="0"/>
      </w:pPr>
    </w:p>
    <w:p w:rsidR="0078200D" w:rsidRDefault="0078200D" w:rsidP="000A30B9">
      <w:pPr>
        <w:pStyle w:val="BodyText"/>
        <w:spacing w:after="0"/>
        <w:ind w:left="0"/>
      </w:pPr>
      <w:r w:rsidRPr="0078200D">
        <w:rPr>
          <w:noProof/>
        </w:rPr>
        <w:drawing>
          <wp:inline distT="0" distB="0" distL="0" distR="0" wp14:anchorId="2419550E" wp14:editId="7AE0CE3A">
            <wp:extent cx="2971800" cy="1672868"/>
            <wp:effectExtent l="0" t="0" r="0" b="381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971800" cy="1672868"/>
                    </a:xfrm>
                    <a:prstGeom prst="rect">
                      <a:avLst/>
                    </a:prstGeom>
                    <a:noFill/>
                    <a:ln>
                      <a:noFill/>
                    </a:ln>
                  </pic:spPr>
                </pic:pic>
              </a:graphicData>
            </a:graphic>
          </wp:inline>
        </w:drawing>
      </w:r>
    </w:p>
    <w:p w:rsidR="003A1F5E" w:rsidRPr="003A1F5E" w:rsidRDefault="003A1F5E" w:rsidP="000A30B9">
      <w:pPr>
        <w:pStyle w:val="BodyText"/>
        <w:spacing w:after="0"/>
        <w:ind w:left="0"/>
      </w:pPr>
    </w:p>
    <w:bookmarkEnd w:id="45"/>
    <w:p w:rsidR="00295563" w:rsidRDefault="002D7BCE" w:rsidP="00DF45F2">
      <w:pPr>
        <w:ind w:left="0"/>
        <w:jc w:val="both"/>
        <w:rPr>
          <w:sz w:val="22"/>
          <w:szCs w:val="22"/>
        </w:rPr>
      </w:pPr>
      <w:r>
        <w:rPr>
          <w:sz w:val="22"/>
          <w:szCs w:val="22"/>
        </w:rPr>
        <w:t xml:space="preserve">The </w:t>
      </w:r>
      <w:r w:rsidR="00B0510A" w:rsidRPr="00E00FF8">
        <w:rPr>
          <w:sz w:val="22"/>
          <w:szCs w:val="22"/>
        </w:rPr>
        <w:t xml:space="preserve">Direct Operations </w:t>
      </w:r>
      <w:r>
        <w:rPr>
          <w:sz w:val="22"/>
          <w:szCs w:val="22"/>
        </w:rPr>
        <w:t xml:space="preserve">line item funds the </w:t>
      </w:r>
      <w:r w:rsidR="00B0510A" w:rsidRPr="00E00FF8">
        <w:rPr>
          <w:sz w:val="22"/>
          <w:szCs w:val="22"/>
        </w:rPr>
        <w:t xml:space="preserve">cost of management at IHS headquarters and the </w:t>
      </w:r>
      <w:r w:rsidR="00B8555D">
        <w:rPr>
          <w:sz w:val="22"/>
          <w:szCs w:val="22"/>
        </w:rPr>
        <w:t>twelve</w:t>
      </w:r>
      <w:r w:rsidR="00B8555D" w:rsidRPr="00E00FF8">
        <w:rPr>
          <w:sz w:val="22"/>
          <w:szCs w:val="22"/>
        </w:rPr>
        <w:t xml:space="preserve"> </w:t>
      </w:r>
      <w:r w:rsidR="00B0510A" w:rsidRPr="00E00FF8">
        <w:rPr>
          <w:sz w:val="22"/>
          <w:szCs w:val="22"/>
        </w:rPr>
        <w:t>Area Offices.  This year the President</w:t>
      </w:r>
      <w:r w:rsidR="00E84A35">
        <w:rPr>
          <w:sz w:val="22"/>
          <w:szCs w:val="22"/>
        </w:rPr>
        <w:t>’s</w:t>
      </w:r>
      <w:r w:rsidR="00B0510A" w:rsidRPr="00E00FF8">
        <w:rPr>
          <w:sz w:val="22"/>
          <w:szCs w:val="22"/>
        </w:rPr>
        <w:t xml:space="preserve"> request </w:t>
      </w:r>
      <w:r w:rsidR="00EE4A3E">
        <w:rPr>
          <w:sz w:val="22"/>
          <w:szCs w:val="22"/>
        </w:rPr>
        <w:t xml:space="preserve">proposes </w:t>
      </w:r>
      <w:r w:rsidR="00DF45F2">
        <w:rPr>
          <w:sz w:val="22"/>
          <w:szCs w:val="22"/>
        </w:rPr>
        <w:t>a</w:t>
      </w:r>
      <w:r w:rsidR="00824D85">
        <w:rPr>
          <w:sz w:val="22"/>
          <w:szCs w:val="22"/>
        </w:rPr>
        <w:t xml:space="preserve"> slight </w:t>
      </w:r>
      <w:r w:rsidR="00DF45F2">
        <w:rPr>
          <w:sz w:val="22"/>
          <w:szCs w:val="22"/>
        </w:rPr>
        <w:t>increase in</w:t>
      </w:r>
      <w:r w:rsidR="00EE4A3E">
        <w:rPr>
          <w:sz w:val="22"/>
          <w:szCs w:val="22"/>
        </w:rPr>
        <w:t xml:space="preserve"> Direct Operations funding by $</w:t>
      </w:r>
      <w:r w:rsidR="00F32A67">
        <w:rPr>
          <w:sz w:val="22"/>
          <w:szCs w:val="22"/>
        </w:rPr>
        <w:t xml:space="preserve">273,000.  </w:t>
      </w:r>
      <w:r w:rsidR="00824D85">
        <w:rPr>
          <w:sz w:val="22"/>
          <w:szCs w:val="22"/>
        </w:rPr>
        <w:t>NPAIHB estimates that $</w:t>
      </w:r>
      <w:r w:rsidR="00F32A67">
        <w:rPr>
          <w:sz w:val="22"/>
          <w:szCs w:val="22"/>
        </w:rPr>
        <w:t>2.9</w:t>
      </w:r>
      <w:r w:rsidR="00824D85">
        <w:rPr>
          <w:sz w:val="22"/>
          <w:szCs w:val="22"/>
        </w:rPr>
        <w:t xml:space="preserve"> million will be needed to maintain current services.  Thus, the President’s request falls short by $2.6 million.   </w:t>
      </w:r>
    </w:p>
    <w:p w:rsidR="00A36759" w:rsidRDefault="00A36759" w:rsidP="00043415">
      <w:pPr>
        <w:pStyle w:val="BodyText"/>
        <w:spacing w:after="0"/>
        <w:ind w:left="0"/>
        <w:jc w:val="both"/>
        <w:rPr>
          <w:sz w:val="22"/>
          <w:szCs w:val="22"/>
        </w:rPr>
      </w:pPr>
    </w:p>
    <w:p w:rsidR="00A36759" w:rsidRDefault="0031019F" w:rsidP="0031019F">
      <w:pPr>
        <w:pStyle w:val="BodyText"/>
        <w:ind w:left="0"/>
        <w:jc w:val="both"/>
        <w:rPr>
          <w:sz w:val="22"/>
          <w:szCs w:val="22"/>
        </w:rPr>
      </w:pPr>
      <w:r w:rsidRPr="0031019F">
        <w:rPr>
          <w:sz w:val="22"/>
          <w:szCs w:val="22"/>
        </w:rPr>
        <w:t xml:space="preserve">The Direct Operations budget supports </w:t>
      </w:r>
      <w:r>
        <w:rPr>
          <w:sz w:val="22"/>
          <w:szCs w:val="22"/>
        </w:rPr>
        <w:t>over</w:t>
      </w:r>
      <w:r w:rsidRPr="0031019F">
        <w:rPr>
          <w:sz w:val="22"/>
          <w:szCs w:val="22"/>
        </w:rPr>
        <w:t>all management of the IHS to</w:t>
      </w:r>
      <w:r>
        <w:rPr>
          <w:sz w:val="22"/>
          <w:szCs w:val="22"/>
        </w:rPr>
        <w:t xml:space="preserve"> </w:t>
      </w:r>
      <w:r w:rsidRPr="0031019F">
        <w:rPr>
          <w:sz w:val="22"/>
          <w:szCs w:val="22"/>
        </w:rPr>
        <w:t>ensure effective support for the IHS mission. This includes oversight of financial, human,</w:t>
      </w:r>
      <w:r>
        <w:rPr>
          <w:sz w:val="22"/>
          <w:szCs w:val="22"/>
        </w:rPr>
        <w:t xml:space="preserve"> f</w:t>
      </w:r>
      <w:r w:rsidRPr="0031019F">
        <w:rPr>
          <w:sz w:val="22"/>
          <w:szCs w:val="22"/>
        </w:rPr>
        <w:t>acilities, information and support resources and systems.</w:t>
      </w:r>
      <w:r>
        <w:rPr>
          <w:sz w:val="22"/>
          <w:szCs w:val="22"/>
        </w:rPr>
        <w:t xml:space="preserve">  Recent projections by IHS </w:t>
      </w:r>
      <w:r w:rsidR="00A36759">
        <w:rPr>
          <w:sz w:val="22"/>
          <w:szCs w:val="22"/>
        </w:rPr>
        <w:t xml:space="preserve">indicate that </w:t>
      </w:r>
      <w:r w:rsidR="00F32A67">
        <w:rPr>
          <w:sz w:val="22"/>
          <w:szCs w:val="22"/>
        </w:rPr>
        <w:t xml:space="preserve">a significant portion of their </w:t>
      </w:r>
      <w:r w:rsidR="00A36759">
        <w:rPr>
          <w:sz w:val="22"/>
          <w:szCs w:val="22"/>
        </w:rPr>
        <w:t>workforce will be eligible for retirement</w:t>
      </w:r>
      <w:r w:rsidR="00F32A67">
        <w:rPr>
          <w:sz w:val="22"/>
          <w:szCs w:val="22"/>
        </w:rPr>
        <w:t xml:space="preserve"> in the </w:t>
      </w:r>
      <w:r w:rsidR="00E84A35">
        <w:rPr>
          <w:sz w:val="22"/>
          <w:szCs w:val="22"/>
        </w:rPr>
        <w:t>next few</w:t>
      </w:r>
      <w:r w:rsidR="00F32A67">
        <w:rPr>
          <w:sz w:val="22"/>
          <w:szCs w:val="22"/>
        </w:rPr>
        <w:t xml:space="preserve"> years</w:t>
      </w:r>
      <w:r w:rsidR="00A36759">
        <w:rPr>
          <w:sz w:val="22"/>
          <w:szCs w:val="22"/>
        </w:rPr>
        <w:t xml:space="preserve">.  This budget line item will be important to finance succession planning activities and workforce development in order to meet the Agency’s future needs.  </w:t>
      </w:r>
    </w:p>
    <w:p w:rsidR="00F32A67" w:rsidRDefault="00F32A67" w:rsidP="00F32A67">
      <w:pPr>
        <w:pStyle w:val="BodyText"/>
        <w:ind w:left="0"/>
        <w:jc w:val="both"/>
        <w:rPr>
          <w:sz w:val="22"/>
          <w:szCs w:val="22"/>
        </w:rPr>
      </w:pPr>
      <w:r>
        <w:rPr>
          <w:sz w:val="22"/>
          <w:szCs w:val="22"/>
        </w:rPr>
        <w:t>The IHS Congressional Justification also explains t</w:t>
      </w:r>
      <w:r w:rsidRPr="00F32A67">
        <w:rPr>
          <w:sz w:val="22"/>
          <w:szCs w:val="22"/>
        </w:rPr>
        <w:t xml:space="preserve">he Direct Operations budget is critical </w:t>
      </w:r>
      <w:r>
        <w:rPr>
          <w:sz w:val="22"/>
          <w:szCs w:val="22"/>
        </w:rPr>
        <w:t>for</w:t>
      </w:r>
      <w:r w:rsidRPr="00F32A67">
        <w:rPr>
          <w:sz w:val="22"/>
          <w:szCs w:val="22"/>
        </w:rPr>
        <w:t xml:space="preserve"> the agency</w:t>
      </w:r>
      <w:r>
        <w:rPr>
          <w:sz w:val="22"/>
          <w:szCs w:val="22"/>
        </w:rPr>
        <w:t xml:space="preserve"> to continue to implement the </w:t>
      </w:r>
      <w:r w:rsidRPr="00F32A67">
        <w:rPr>
          <w:sz w:val="22"/>
          <w:szCs w:val="22"/>
        </w:rPr>
        <w:t>Affordable Care Act</w:t>
      </w:r>
      <w:r>
        <w:rPr>
          <w:sz w:val="22"/>
          <w:szCs w:val="22"/>
        </w:rPr>
        <w:t xml:space="preserve"> </w:t>
      </w:r>
      <w:r w:rsidRPr="00F32A67">
        <w:rPr>
          <w:sz w:val="22"/>
          <w:szCs w:val="22"/>
        </w:rPr>
        <w:t>(ACA) and the Indian Health Care Improvement Act (IHCIA)</w:t>
      </w:r>
      <w:r>
        <w:rPr>
          <w:sz w:val="22"/>
          <w:szCs w:val="22"/>
        </w:rPr>
        <w:t xml:space="preserve">.  The past two years have seen IHS and Tribes focus </w:t>
      </w:r>
      <w:r w:rsidRPr="00F32A67">
        <w:rPr>
          <w:sz w:val="22"/>
          <w:szCs w:val="22"/>
        </w:rPr>
        <w:t>on helping IHS beneficiaries during the Health</w:t>
      </w:r>
      <w:r>
        <w:rPr>
          <w:sz w:val="22"/>
          <w:szCs w:val="22"/>
        </w:rPr>
        <w:t xml:space="preserve"> </w:t>
      </w:r>
      <w:r w:rsidRPr="00F32A67">
        <w:rPr>
          <w:sz w:val="22"/>
          <w:szCs w:val="22"/>
        </w:rPr>
        <w:t>Insurance</w:t>
      </w:r>
      <w:r>
        <w:rPr>
          <w:sz w:val="22"/>
          <w:szCs w:val="22"/>
        </w:rPr>
        <w:t xml:space="preserve"> </w:t>
      </w:r>
      <w:r w:rsidRPr="00F32A67">
        <w:rPr>
          <w:sz w:val="22"/>
          <w:szCs w:val="22"/>
        </w:rPr>
        <w:t>Marketplace open enrollment period</w:t>
      </w:r>
      <w:r>
        <w:rPr>
          <w:sz w:val="22"/>
          <w:szCs w:val="22"/>
        </w:rPr>
        <w:t xml:space="preserve">s and </w:t>
      </w:r>
      <w:r w:rsidRPr="00F32A67">
        <w:rPr>
          <w:sz w:val="22"/>
          <w:szCs w:val="22"/>
        </w:rPr>
        <w:t>help</w:t>
      </w:r>
      <w:r>
        <w:rPr>
          <w:sz w:val="22"/>
          <w:szCs w:val="22"/>
        </w:rPr>
        <w:t>ing</w:t>
      </w:r>
      <w:r w:rsidRPr="00F32A67">
        <w:rPr>
          <w:sz w:val="22"/>
          <w:szCs w:val="22"/>
        </w:rPr>
        <w:t xml:space="preserve"> Tribal members who can enroll monthly</w:t>
      </w:r>
      <w:r>
        <w:rPr>
          <w:sz w:val="22"/>
          <w:szCs w:val="22"/>
        </w:rPr>
        <w:t xml:space="preserve"> </w:t>
      </w:r>
      <w:r w:rsidRPr="00F32A67">
        <w:rPr>
          <w:sz w:val="22"/>
          <w:szCs w:val="22"/>
        </w:rPr>
        <w:t xml:space="preserve">throughout the entire year </w:t>
      </w:r>
      <w:r>
        <w:rPr>
          <w:sz w:val="22"/>
          <w:szCs w:val="22"/>
        </w:rPr>
        <w:t xml:space="preserve">as a special benefit of the ACA.  IHS also explains that the Direct Operation budget is critical to improving the human resources management system.  These are such important functions that the IHS should receive more funding to conduct these activities.  </w:t>
      </w:r>
    </w:p>
    <w:p w:rsidR="00B0510A" w:rsidRPr="00A8461F" w:rsidRDefault="00B0510A" w:rsidP="00EA0993">
      <w:pPr>
        <w:pStyle w:val="BodyText"/>
        <w:shd w:val="clear" w:color="auto" w:fill="C6D9F1" w:themeFill="text2" w:themeFillTint="33"/>
        <w:spacing w:after="0"/>
        <w:ind w:left="0"/>
        <w:jc w:val="both"/>
        <w:rPr>
          <w:b/>
          <w:sz w:val="24"/>
          <w:szCs w:val="24"/>
        </w:rPr>
      </w:pPr>
      <w:r w:rsidRPr="00A8461F">
        <w:rPr>
          <w:b/>
          <w:sz w:val="24"/>
          <w:szCs w:val="24"/>
        </w:rPr>
        <w:lastRenderedPageBreak/>
        <w:t>Self-Governance (</w:t>
      </w:r>
      <w:r w:rsidR="0000376B" w:rsidRPr="00A8461F">
        <w:rPr>
          <w:b/>
          <w:sz w:val="24"/>
          <w:szCs w:val="24"/>
        </w:rPr>
        <w:t xml:space="preserve">CJ </w:t>
      </w:r>
      <w:r w:rsidR="00A8461F" w:rsidRPr="00A8461F">
        <w:rPr>
          <w:b/>
          <w:sz w:val="24"/>
          <w:szCs w:val="24"/>
        </w:rPr>
        <w:t>1</w:t>
      </w:r>
      <w:r w:rsidR="002F7710">
        <w:rPr>
          <w:b/>
          <w:sz w:val="24"/>
          <w:szCs w:val="24"/>
        </w:rPr>
        <w:t>4</w:t>
      </w:r>
      <w:r w:rsidR="00636E82">
        <w:rPr>
          <w:b/>
          <w:sz w:val="24"/>
          <w:szCs w:val="24"/>
        </w:rPr>
        <w:t>2</w:t>
      </w:r>
      <w:r w:rsidRPr="00A8461F">
        <w:rPr>
          <w:b/>
          <w:sz w:val="24"/>
          <w:szCs w:val="24"/>
        </w:rPr>
        <w:t>)</w:t>
      </w:r>
    </w:p>
    <w:p w:rsidR="000A30B9" w:rsidRDefault="000A30B9" w:rsidP="00C87F24">
      <w:pPr>
        <w:ind w:left="0"/>
      </w:pPr>
    </w:p>
    <w:p w:rsidR="00891D46" w:rsidRDefault="00891D46" w:rsidP="00C87F24">
      <w:pPr>
        <w:ind w:left="0"/>
      </w:pPr>
      <w:r w:rsidRPr="00891D46">
        <w:rPr>
          <w:noProof/>
        </w:rPr>
        <w:drawing>
          <wp:inline distT="0" distB="0" distL="0" distR="0" wp14:anchorId="1D54869A" wp14:editId="4EBC7B6A">
            <wp:extent cx="2971800" cy="1670159"/>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971800" cy="1670159"/>
                    </a:xfrm>
                    <a:prstGeom prst="rect">
                      <a:avLst/>
                    </a:prstGeom>
                    <a:noFill/>
                    <a:ln>
                      <a:noFill/>
                    </a:ln>
                  </pic:spPr>
                </pic:pic>
              </a:graphicData>
            </a:graphic>
          </wp:inline>
        </w:drawing>
      </w:r>
    </w:p>
    <w:p w:rsidR="00205BED" w:rsidRDefault="00205BED" w:rsidP="00C87F24">
      <w:pPr>
        <w:ind w:left="0"/>
      </w:pPr>
    </w:p>
    <w:p w:rsidR="002035E3" w:rsidRDefault="00B0510A" w:rsidP="00A8461F">
      <w:pPr>
        <w:pStyle w:val="BodyText2"/>
        <w:jc w:val="both"/>
        <w:rPr>
          <w:sz w:val="22"/>
          <w:szCs w:val="22"/>
        </w:rPr>
      </w:pPr>
      <w:r w:rsidRPr="00E00FF8">
        <w:rPr>
          <w:sz w:val="22"/>
          <w:szCs w:val="22"/>
        </w:rPr>
        <w:t>The President’s request for the Self-Governance item is $</w:t>
      </w:r>
      <w:r w:rsidR="00F32A67">
        <w:rPr>
          <w:sz w:val="22"/>
          <w:szCs w:val="22"/>
        </w:rPr>
        <w:t xml:space="preserve">5.7 </w:t>
      </w:r>
      <w:r w:rsidRPr="00E00FF8">
        <w:rPr>
          <w:sz w:val="22"/>
          <w:szCs w:val="22"/>
        </w:rPr>
        <w:t>million</w:t>
      </w:r>
      <w:r w:rsidR="00DE7ECF">
        <w:rPr>
          <w:sz w:val="22"/>
          <w:szCs w:val="22"/>
        </w:rPr>
        <w:t xml:space="preserve"> and is </w:t>
      </w:r>
      <w:r w:rsidR="00891D46">
        <w:rPr>
          <w:sz w:val="22"/>
          <w:szCs w:val="22"/>
        </w:rPr>
        <w:t>less than a one-half percent increase; or $8,000</w:t>
      </w:r>
      <w:r w:rsidR="00DE7ECF">
        <w:rPr>
          <w:sz w:val="22"/>
          <w:szCs w:val="22"/>
        </w:rPr>
        <w:t xml:space="preserve"> more than last year</w:t>
      </w:r>
      <w:r w:rsidR="00891D46">
        <w:rPr>
          <w:sz w:val="22"/>
          <w:szCs w:val="22"/>
        </w:rPr>
        <w:t>’s budget</w:t>
      </w:r>
      <w:r w:rsidRPr="00E00FF8">
        <w:rPr>
          <w:sz w:val="22"/>
          <w:szCs w:val="22"/>
        </w:rPr>
        <w:t xml:space="preserve">.  NPAIHB estimates that it will take at least </w:t>
      </w:r>
      <w:r w:rsidR="006A6241">
        <w:rPr>
          <w:sz w:val="22"/>
          <w:szCs w:val="22"/>
        </w:rPr>
        <w:t xml:space="preserve">an additional </w:t>
      </w:r>
      <w:r w:rsidR="00DE7ECF">
        <w:rPr>
          <w:sz w:val="22"/>
          <w:szCs w:val="22"/>
        </w:rPr>
        <w:t>$</w:t>
      </w:r>
      <w:r w:rsidR="00891D46">
        <w:rPr>
          <w:sz w:val="22"/>
          <w:szCs w:val="22"/>
        </w:rPr>
        <w:t xml:space="preserve">242,000 </w:t>
      </w:r>
      <w:r w:rsidR="00DE7ECF">
        <w:rPr>
          <w:sz w:val="22"/>
          <w:szCs w:val="22"/>
        </w:rPr>
        <w:t>to maintain current services</w:t>
      </w:r>
      <w:r w:rsidR="00CF7209">
        <w:rPr>
          <w:sz w:val="22"/>
          <w:szCs w:val="22"/>
        </w:rPr>
        <w:t xml:space="preserve"> in FY 201</w:t>
      </w:r>
      <w:r w:rsidR="00891D46">
        <w:rPr>
          <w:sz w:val="22"/>
          <w:szCs w:val="22"/>
        </w:rPr>
        <w:t>6</w:t>
      </w:r>
      <w:r w:rsidR="00DE7ECF">
        <w:rPr>
          <w:sz w:val="22"/>
          <w:szCs w:val="22"/>
        </w:rPr>
        <w:t xml:space="preserve">.  </w:t>
      </w:r>
      <w:r w:rsidRPr="00E00FF8">
        <w:rPr>
          <w:sz w:val="22"/>
          <w:szCs w:val="22"/>
        </w:rPr>
        <w:t xml:space="preserve">This </w:t>
      </w:r>
      <w:r w:rsidR="00D110FE">
        <w:rPr>
          <w:sz w:val="22"/>
          <w:szCs w:val="22"/>
        </w:rPr>
        <w:t xml:space="preserve">will </w:t>
      </w:r>
      <w:r w:rsidR="006A6241">
        <w:rPr>
          <w:sz w:val="22"/>
          <w:szCs w:val="22"/>
        </w:rPr>
        <w:t>result in</w:t>
      </w:r>
      <w:r w:rsidR="00D110FE">
        <w:rPr>
          <w:sz w:val="22"/>
          <w:szCs w:val="22"/>
        </w:rPr>
        <w:t xml:space="preserve"> a </w:t>
      </w:r>
      <w:r w:rsidRPr="00E00FF8">
        <w:rPr>
          <w:sz w:val="22"/>
          <w:szCs w:val="22"/>
        </w:rPr>
        <w:t>$</w:t>
      </w:r>
      <w:r w:rsidR="005B2FAD">
        <w:rPr>
          <w:sz w:val="22"/>
          <w:szCs w:val="22"/>
        </w:rPr>
        <w:t>2</w:t>
      </w:r>
      <w:r w:rsidR="00891D46">
        <w:rPr>
          <w:sz w:val="22"/>
          <w:szCs w:val="22"/>
        </w:rPr>
        <w:t>34</w:t>
      </w:r>
      <w:r w:rsidR="00DE7ECF">
        <w:rPr>
          <w:sz w:val="22"/>
          <w:szCs w:val="22"/>
        </w:rPr>
        <w:t xml:space="preserve">,000 </w:t>
      </w:r>
      <w:r w:rsidR="00D110FE">
        <w:rPr>
          <w:sz w:val="22"/>
          <w:szCs w:val="22"/>
        </w:rPr>
        <w:t xml:space="preserve">shortfall </w:t>
      </w:r>
      <w:r w:rsidRPr="00E00FF8">
        <w:rPr>
          <w:sz w:val="22"/>
          <w:szCs w:val="22"/>
        </w:rPr>
        <w:t>in unfunded mandatory costs</w:t>
      </w:r>
      <w:r w:rsidR="00FF5B18">
        <w:rPr>
          <w:sz w:val="22"/>
          <w:szCs w:val="22"/>
        </w:rPr>
        <w:t xml:space="preserve">.   </w:t>
      </w:r>
      <w:r w:rsidRPr="00E00FF8">
        <w:rPr>
          <w:sz w:val="22"/>
          <w:szCs w:val="22"/>
        </w:rPr>
        <w:t xml:space="preserve">While this may not seem like much, </w:t>
      </w:r>
      <w:r w:rsidR="00D110FE">
        <w:rPr>
          <w:sz w:val="22"/>
          <w:szCs w:val="22"/>
        </w:rPr>
        <w:t xml:space="preserve">six </w:t>
      </w:r>
      <w:r w:rsidRPr="00E00FF8">
        <w:rPr>
          <w:sz w:val="22"/>
          <w:szCs w:val="22"/>
        </w:rPr>
        <w:t xml:space="preserve">years ago, Congress reduced the Self Governance line item by $4.7 million, a loss of </w:t>
      </w:r>
      <w:r w:rsidR="005B2FAD">
        <w:rPr>
          <w:sz w:val="22"/>
          <w:szCs w:val="22"/>
        </w:rPr>
        <w:t xml:space="preserve">over </w:t>
      </w:r>
      <w:r w:rsidRPr="00E00FF8">
        <w:rPr>
          <w:sz w:val="22"/>
          <w:szCs w:val="22"/>
        </w:rPr>
        <w:t xml:space="preserve">43% from the previous year.  Tribes have </w:t>
      </w:r>
      <w:r w:rsidR="00DE7ECF">
        <w:rPr>
          <w:sz w:val="22"/>
          <w:szCs w:val="22"/>
        </w:rPr>
        <w:t xml:space="preserve">continually </w:t>
      </w:r>
      <w:r w:rsidRPr="00E00FF8">
        <w:rPr>
          <w:sz w:val="22"/>
          <w:szCs w:val="22"/>
        </w:rPr>
        <w:t>recommended that this funding be restored to the FY 2002 level</w:t>
      </w:r>
      <w:r w:rsidR="00CF7209">
        <w:rPr>
          <w:sz w:val="22"/>
          <w:szCs w:val="22"/>
        </w:rPr>
        <w:t xml:space="preserve"> with appropriate adjustments to restore full funding</w:t>
      </w:r>
      <w:r w:rsidRPr="00E00FF8">
        <w:rPr>
          <w:sz w:val="22"/>
          <w:szCs w:val="22"/>
        </w:rPr>
        <w:t xml:space="preserve">.  </w:t>
      </w:r>
      <w:r w:rsidR="00AF4CF0">
        <w:rPr>
          <w:sz w:val="22"/>
          <w:szCs w:val="22"/>
        </w:rPr>
        <w:t xml:space="preserve">In FY 2002, the Self-Governance office budget was $9.8 million.  Had the FY 2002 amount been maintained and received general CPI inflation, the budget for the Self-Governance office should be approximately $13 million in FY 2015. </w:t>
      </w:r>
    </w:p>
    <w:p w:rsidR="00A70F4D" w:rsidRDefault="00A70F4D" w:rsidP="00A8461F">
      <w:pPr>
        <w:pStyle w:val="BodyText2"/>
        <w:jc w:val="both"/>
        <w:rPr>
          <w:sz w:val="22"/>
          <w:szCs w:val="22"/>
        </w:rPr>
      </w:pPr>
    </w:p>
    <w:p w:rsidR="002035E3" w:rsidRDefault="00DC4C39" w:rsidP="00A70F4D">
      <w:pPr>
        <w:pStyle w:val="BodyText2"/>
        <w:ind w:hanging="180"/>
        <w:jc w:val="both"/>
        <w:rPr>
          <w:sz w:val="22"/>
          <w:szCs w:val="22"/>
        </w:rPr>
      </w:pPr>
      <w:r>
        <w:rPr>
          <w:noProof/>
          <w:sz w:val="22"/>
          <w:szCs w:val="22"/>
        </w:rPr>
        <w:drawing>
          <wp:inline distT="0" distB="0" distL="0" distR="0" wp14:anchorId="2FD77790" wp14:editId="781291EC">
            <wp:extent cx="3088059" cy="1938377"/>
            <wp:effectExtent l="0" t="0" r="0"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3088768" cy="1938822"/>
                    </a:xfrm>
                    <a:prstGeom prst="rect">
                      <a:avLst/>
                    </a:prstGeom>
                    <a:noFill/>
                  </pic:spPr>
                </pic:pic>
              </a:graphicData>
            </a:graphic>
          </wp:inline>
        </w:drawing>
      </w:r>
    </w:p>
    <w:p w:rsidR="00FF5B18" w:rsidRDefault="00FF5B18" w:rsidP="00FF5B18">
      <w:pPr>
        <w:pStyle w:val="BodyText2"/>
        <w:ind w:hanging="270"/>
        <w:jc w:val="both"/>
        <w:rPr>
          <w:szCs w:val="22"/>
        </w:rPr>
      </w:pPr>
    </w:p>
    <w:p w:rsidR="00C87F24" w:rsidRDefault="00B0510A" w:rsidP="00A8461F">
      <w:pPr>
        <w:pStyle w:val="BodyText2"/>
        <w:jc w:val="both"/>
        <w:rPr>
          <w:sz w:val="22"/>
          <w:szCs w:val="22"/>
        </w:rPr>
      </w:pPr>
      <w:r w:rsidRPr="00E00FF8">
        <w:rPr>
          <w:sz w:val="22"/>
          <w:szCs w:val="22"/>
        </w:rPr>
        <w:t xml:space="preserve">The Self-Governance office supports </w:t>
      </w:r>
      <w:r w:rsidR="00FF5B18">
        <w:rPr>
          <w:sz w:val="22"/>
          <w:szCs w:val="22"/>
        </w:rPr>
        <w:t>T</w:t>
      </w:r>
      <w:r w:rsidRPr="00E00FF8">
        <w:rPr>
          <w:sz w:val="22"/>
          <w:szCs w:val="22"/>
        </w:rPr>
        <w:t>ribes operating programs under the Tribal Self-Governance Am</w:t>
      </w:r>
      <w:r w:rsidR="00FF5B18">
        <w:rPr>
          <w:sz w:val="22"/>
          <w:szCs w:val="22"/>
        </w:rPr>
        <w:t xml:space="preserve">endments of 2000.  </w:t>
      </w:r>
      <w:r w:rsidRPr="00E00FF8">
        <w:rPr>
          <w:sz w:val="22"/>
          <w:szCs w:val="22"/>
        </w:rPr>
        <w:t xml:space="preserve">The Self-Governance process serves as a model program for federal government outsourcing, which builds Tribal </w:t>
      </w:r>
      <w:r w:rsidRPr="00E00FF8">
        <w:rPr>
          <w:sz w:val="22"/>
          <w:szCs w:val="22"/>
        </w:rPr>
        <w:lastRenderedPageBreak/>
        <w:t>infrastructure and provides quality services to Indian people.  It is estimated that Tribes operate $</w:t>
      </w:r>
      <w:r w:rsidR="00D41076">
        <w:rPr>
          <w:sz w:val="22"/>
          <w:szCs w:val="22"/>
        </w:rPr>
        <w:t>3</w:t>
      </w:r>
      <w:r w:rsidR="00F47F13">
        <w:rPr>
          <w:sz w:val="22"/>
          <w:szCs w:val="22"/>
        </w:rPr>
        <w:t xml:space="preserve"> </w:t>
      </w:r>
      <w:r w:rsidRPr="00E00FF8">
        <w:rPr>
          <w:sz w:val="22"/>
          <w:szCs w:val="22"/>
        </w:rPr>
        <w:t>billion</w:t>
      </w:r>
      <w:r w:rsidR="00F47F13">
        <w:rPr>
          <w:sz w:val="22"/>
          <w:szCs w:val="22"/>
        </w:rPr>
        <w:t xml:space="preserve"> </w:t>
      </w:r>
      <w:r w:rsidRPr="00E00FF8">
        <w:rPr>
          <w:sz w:val="22"/>
          <w:szCs w:val="22"/>
        </w:rPr>
        <w:t xml:space="preserve">of the total </w:t>
      </w:r>
      <w:r w:rsidR="00D41076">
        <w:rPr>
          <w:sz w:val="22"/>
          <w:szCs w:val="22"/>
        </w:rPr>
        <w:t xml:space="preserve">$4.6 billion </w:t>
      </w:r>
      <w:r w:rsidRPr="00E00FF8">
        <w:rPr>
          <w:sz w:val="22"/>
          <w:szCs w:val="22"/>
        </w:rPr>
        <w:t xml:space="preserve">IHS budget, and it is imperative that they receive the necessary resources to develop and build their administrative infrastructure and allow for new and expanded programs.  </w:t>
      </w:r>
    </w:p>
    <w:p w:rsidR="00AF4CF0" w:rsidRDefault="00AF4CF0" w:rsidP="00A8461F">
      <w:pPr>
        <w:pStyle w:val="BodyText2"/>
        <w:jc w:val="both"/>
        <w:rPr>
          <w:sz w:val="22"/>
          <w:szCs w:val="22"/>
        </w:rPr>
      </w:pPr>
    </w:p>
    <w:p w:rsidR="00B0510A" w:rsidRPr="00A8461F" w:rsidRDefault="00B0510A" w:rsidP="00EA0993">
      <w:pPr>
        <w:pStyle w:val="BodyText2"/>
        <w:shd w:val="clear" w:color="auto" w:fill="C6D9F1" w:themeFill="text2" w:themeFillTint="33"/>
        <w:jc w:val="both"/>
        <w:rPr>
          <w:b/>
        </w:rPr>
      </w:pPr>
      <w:bookmarkStart w:id="46" w:name="_Toc412338761"/>
      <w:bookmarkStart w:id="47" w:name="_Toc477320560"/>
      <w:bookmarkStart w:id="48" w:name="_Toc66011941"/>
      <w:r w:rsidRPr="00A8461F">
        <w:rPr>
          <w:b/>
        </w:rPr>
        <w:t>Contract Support Cost</w:t>
      </w:r>
      <w:bookmarkEnd w:id="46"/>
      <w:r w:rsidRPr="00A8461F">
        <w:rPr>
          <w:b/>
        </w:rPr>
        <w:t>s</w:t>
      </w:r>
      <w:bookmarkEnd w:id="47"/>
      <w:r w:rsidR="0000376B" w:rsidRPr="00A8461F">
        <w:rPr>
          <w:b/>
        </w:rPr>
        <w:t xml:space="preserve"> (CJ-1</w:t>
      </w:r>
      <w:r w:rsidR="004941C5">
        <w:rPr>
          <w:b/>
        </w:rPr>
        <w:t>46</w:t>
      </w:r>
      <w:r w:rsidRPr="00A8461F">
        <w:rPr>
          <w:b/>
        </w:rPr>
        <w:t xml:space="preserve">) </w:t>
      </w:r>
      <w:bookmarkEnd w:id="48"/>
    </w:p>
    <w:p w:rsidR="001C7EF0" w:rsidRDefault="001C7EF0" w:rsidP="00C87F24">
      <w:pPr>
        <w:autoSpaceDE w:val="0"/>
        <w:autoSpaceDN w:val="0"/>
        <w:adjustRightInd w:val="0"/>
        <w:ind w:left="0"/>
        <w:rPr>
          <w:sz w:val="22"/>
          <w:szCs w:val="22"/>
        </w:rPr>
      </w:pPr>
    </w:p>
    <w:p w:rsidR="007C01AE" w:rsidRDefault="00E8724A" w:rsidP="00C87F24">
      <w:pPr>
        <w:autoSpaceDE w:val="0"/>
        <w:autoSpaceDN w:val="0"/>
        <w:adjustRightInd w:val="0"/>
        <w:ind w:left="0"/>
        <w:rPr>
          <w:szCs w:val="22"/>
        </w:rPr>
      </w:pPr>
      <w:r>
        <w:rPr>
          <w:sz w:val="22"/>
          <w:szCs w:val="22"/>
        </w:rPr>
        <w:t>As mentioned on page 15 of this document, t</w:t>
      </w:r>
      <w:r w:rsidR="001C7EF0" w:rsidRPr="00E00FF8">
        <w:rPr>
          <w:sz w:val="22"/>
          <w:szCs w:val="22"/>
        </w:rPr>
        <w:t>he Indian Self-Determination and Education Assistance Act of 1975 authorize</w:t>
      </w:r>
      <w:r w:rsidR="001C7EF0">
        <w:rPr>
          <w:sz w:val="22"/>
          <w:szCs w:val="22"/>
        </w:rPr>
        <w:t>d</w:t>
      </w:r>
      <w:r w:rsidR="001C7EF0" w:rsidRPr="00E00FF8">
        <w:rPr>
          <w:sz w:val="22"/>
          <w:szCs w:val="22"/>
        </w:rPr>
        <w:t xml:space="preserve"> Tribes to enter into contracts or self-governance compacts to manage federal programs previously administered by the IHS.  The well-documented achievements of the Indian self-determination policies have consistently improved service delivery, increased service levels, and strengthened Tribal governments, institutions, and services for Indian people.  Every Administration since 1975 has embraced this policy and Congress has repeatedly affirmed it through extensive amendments to strengthen the Self-Determination Act in 1988 and 1994.  </w:t>
      </w:r>
    </w:p>
    <w:p w:rsidR="001C7EF0" w:rsidRDefault="001C7EF0" w:rsidP="00C87F24">
      <w:pPr>
        <w:autoSpaceDE w:val="0"/>
        <w:autoSpaceDN w:val="0"/>
        <w:adjustRightInd w:val="0"/>
        <w:ind w:left="0"/>
        <w:rPr>
          <w:szCs w:val="22"/>
        </w:rPr>
      </w:pPr>
    </w:p>
    <w:p w:rsidR="00636E82" w:rsidRDefault="00636E82" w:rsidP="00C87F24">
      <w:pPr>
        <w:autoSpaceDE w:val="0"/>
        <w:autoSpaceDN w:val="0"/>
        <w:adjustRightInd w:val="0"/>
        <w:ind w:left="0"/>
        <w:rPr>
          <w:szCs w:val="22"/>
        </w:rPr>
      </w:pPr>
      <w:r w:rsidRPr="00636E82">
        <w:rPr>
          <w:noProof/>
        </w:rPr>
        <w:drawing>
          <wp:inline distT="0" distB="0" distL="0" distR="0" wp14:anchorId="7B74F6ED" wp14:editId="5131ED63">
            <wp:extent cx="2971800" cy="1672868"/>
            <wp:effectExtent l="0" t="0" r="0" b="381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971800" cy="1672868"/>
                    </a:xfrm>
                    <a:prstGeom prst="rect">
                      <a:avLst/>
                    </a:prstGeom>
                    <a:noFill/>
                    <a:ln>
                      <a:noFill/>
                    </a:ln>
                  </pic:spPr>
                </pic:pic>
              </a:graphicData>
            </a:graphic>
          </wp:inline>
        </w:drawing>
      </w:r>
    </w:p>
    <w:p w:rsidR="007C01AE" w:rsidRDefault="007C01AE" w:rsidP="00C87F24">
      <w:pPr>
        <w:autoSpaceDE w:val="0"/>
        <w:autoSpaceDN w:val="0"/>
        <w:adjustRightInd w:val="0"/>
        <w:ind w:left="0"/>
        <w:rPr>
          <w:szCs w:val="22"/>
        </w:rPr>
      </w:pPr>
    </w:p>
    <w:p w:rsidR="004941C5" w:rsidRDefault="00AC6421" w:rsidP="00A8461F">
      <w:pPr>
        <w:autoSpaceDE w:val="0"/>
        <w:autoSpaceDN w:val="0"/>
        <w:adjustRightInd w:val="0"/>
        <w:ind w:left="0"/>
        <w:jc w:val="both"/>
        <w:rPr>
          <w:sz w:val="22"/>
          <w:szCs w:val="22"/>
        </w:rPr>
      </w:pPr>
      <w:r>
        <w:rPr>
          <w:sz w:val="22"/>
          <w:szCs w:val="22"/>
        </w:rPr>
        <w:t>This year’s</w:t>
      </w:r>
      <w:r w:rsidR="00CF7209">
        <w:rPr>
          <w:sz w:val="22"/>
          <w:szCs w:val="22"/>
        </w:rPr>
        <w:t xml:space="preserve"> </w:t>
      </w:r>
      <w:r w:rsidR="004941C5">
        <w:rPr>
          <w:sz w:val="22"/>
          <w:szCs w:val="22"/>
        </w:rPr>
        <w:t>FY 2016</w:t>
      </w:r>
      <w:r>
        <w:rPr>
          <w:sz w:val="22"/>
          <w:szCs w:val="22"/>
        </w:rPr>
        <w:t xml:space="preserve"> request of a $</w:t>
      </w:r>
      <w:r w:rsidR="004941C5">
        <w:rPr>
          <w:sz w:val="22"/>
          <w:szCs w:val="22"/>
        </w:rPr>
        <w:t>5</w:t>
      </w:r>
      <w:r w:rsidR="007C01AE">
        <w:rPr>
          <w:sz w:val="22"/>
          <w:szCs w:val="22"/>
        </w:rPr>
        <w:t xml:space="preserve">5 </w:t>
      </w:r>
      <w:r>
        <w:rPr>
          <w:sz w:val="22"/>
          <w:szCs w:val="22"/>
        </w:rPr>
        <w:t xml:space="preserve">million increase for Contract Support Costs </w:t>
      </w:r>
      <w:r w:rsidR="007C01AE">
        <w:rPr>
          <w:sz w:val="22"/>
          <w:szCs w:val="22"/>
        </w:rPr>
        <w:t xml:space="preserve">(CSC) continues </w:t>
      </w:r>
      <w:r w:rsidR="004941C5">
        <w:rPr>
          <w:sz w:val="22"/>
          <w:szCs w:val="22"/>
        </w:rPr>
        <w:t xml:space="preserve">a new </w:t>
      </w:r>
      <w:r w:rsidR="00CF7209">
        <w:rPr>
          <w:sz w:val="22"/>
          <w:szCs w:val="22"/>
        </w:rPr>
        <w:t>chapter</w:t>
      </w:r>
      <w:r w:rsidR="005B4B99">
        <w:rPr>
          <w:sz w:val="22"/>
          <w:szCs w:val="22"/>
        </w:rPr>
        <w:t xml:space="preserve"> </w:t>
      </w:r>
      <w:r w:rsidR="00CF7209">
        <w:rPr>
          <w:sz w:val="22"/>
          <w:szCs w:val="22"/>
        </w:rPr>
        <w:t xml:space="preserve">for </w:t>
      </w:r>
      <w:r w:rsidR="007C01AE">
        <w:rPr>
          <w:sz w:val="22"/>
          <w:szCs w:val="22"/>
        </w:rPr>
        <w:t xml:space="preserve">Indian </w:t>
      </w:r>
      <w:r w:rsidR="00CF7209">
        <w:rPr>
          <w:sz w:val="22"/>
          <w:szCs w:val="22"/>
        </w:rPr>
        <w:t>Self-Determination</w:t>
      </w:r>
      <w:r>
        <w:rPr>
          <w:sz w:val="22"/>
          <w:szCs w:val="22"/>
        </w:rPr>
        <w:t xml:space="preserve">.  </w:t>
      </w:r>
      <w:r w:rsidR="004941C5">
        <w:rPr>
          <w:sz w:val="22"/>
          <w:szCs w:val="22"/>
        </w:rPr>
        <w:t xml:space="preserve">In past years the Administration did not fully fund CSC payments to Tribes nor did Congress provide adequate funding because seemingly the Administration never requested it.  Otherwise the full amounts to pay CSC would have been included in the President’s requests.  </w:t>
      </w:r>
    </w:p>
    <w:p w:rsidR="004941C5" w:rsidRDefault="004941C5" w:rsidP="00A8461F">
      <w:pPr>
        <w:autoSpaceDE w:val="0"/>
        <w:autoSpaceDN w:val="0"/>
        <w:adjustRightInd w:val="0"/>
        <w:ind w:left="0"/>
        <w:jc w:val="both"/>
        <w:rPr>
          <w:sz w:val="22"/>
          <w:szCs w:val="22"/>
        </w:rPr>
      </w:pPr>
    </w:p>
    <w:p w:rsidR="001C7EF0" w:rsidRDefault="00A63F90" w:rsidP="001C7EF0">
      <w:pPr>
        <w:autoSpaceDE w:val="0"/>
        <w:autoSpaceDN w:val="0"/>
        <w:adjustRightInd w:val="0"/>
        <w:ind w:left="0"/>
        <w:jc w:val="both"/>
        <w:rPr>
          <w:sz w:val="22"/>
          <w:szCs w:val="22"/>
        </w:rPr>
      </w:pPr>
      <w:r>
        <w:rPr>
          <w:sz w:val="22"/>
          <w:szCs w:val="22"/>
        </w:rPr>
        <w:t xml:space="preserve">The FY 2016 President’s request for CSC is $718 million, an increase of $55 million over the FY 2015 level.  </w:t>
      </w:r>
      <w:r w:rsidR="001C7EF0" w:rsidRPr="00207AAE">
        <w:rPr>
          <w:sz w:val="22"/>
          <w:szCs w:val="22"/>
        </w:rPr>
        <w:t xml:space="preserve">Estimates for Contract Support Costs (CSC) use the IHS yearly CSC </w:t>
      </w:r>
      <w:r w:rsidR="006A6241">
        <w:rPr>
          <w:sz w:val="22"/>
          <w:szCs w:val="22"/>
        </w:rPr>
        <w:t>s</w:t>
      </w:r>
      <w:r w:rsidR="001C7EF0" w:rsidRPr="00207AAE">
        <w:rPr>
          <w:sz w:val="22"/>
          <w:szCs w:val="22"/>
        </w:rPr>
        <w:t>hortfall report amount</w:t>
      </w:r>
      <w:r w:rsidR="001C7EF0">
        <w:rPr>
          <w:sz w:val="22"/>
          <w:szCs w:val="22"/>
        </w:rPr>
        <w:t>s</w:t>
      </w:r>
      <w:r w:rsidR="001C7EF0" w:rsidRPr="00207AAE">
        <w:rPr>
          <w:sz w:val="22"/>
          <w:szCs w:val="22"/>
        </w:rPr>
        <w:t xml:space="preserve"> and </w:t>
      </w:r>
      <w:r w:rsidR="001C7EF0" w:rsidRPr="00207AAE">
        <w:rPr>
          <w:sz w:val="22"/>
          <w:szCs w:val="22"/>
        </w:rPr>
        <w:lastRenderedPageBreak/>
        <w:t xml:space="preserve">forecasting methods that update shortfall report calculations based on actual figures </w:t>
      </w:r>
      <w:r w:rsidR="001C7EF0">
        <w:rPr>
          <w:sz w:val="22"/>
          <w:szCs w:val="22"/>
        </w:rPr>
        <w:t xml:space="preserve">provided by IHS for </w:t>
      </w:r>
      <w:r w:rsidR="001C7EF0" w:rsidRPr="00207AAE">
        <w:rPr>
          <w:sz w:val="22"/>
          <w:szCs w:val="22"/>
        </w:rPr>
        <w:t>FY 20</w:t>
      </w:r>
      <w:r w:rsidR="001C7EF0">
        <w:rPr>
          <w:sz w:val="22"/>
          <w:szCs w:val="22"/>
        </w:rPr>
        <w:t xml:space="preserve">15.  </w:t>
      </w:r>
      <w:r w:rsidR="001C7EF0" w:rsidRPr="00207AAE">
        <w:rPr>
          <w:sz w:val="22"/>
          <w:szCs w:val="22"/>
        </w:rPr>
        <w:t>There are othe</w:t>
      </w:r>
      <w:r w:rsidR="001C7EF0">
        <w:rPr>
          <w:sz w:val="22"/>
          <w:szCs w:val="22"/>
        </w:rPr>
        <w:t xml:space="preserve">r CSC changes at work as well now that the Administration has agreed to </w:t>
      </w:r>
      <w:r w:rsidR="001C7EF0" w:rsidRPr="00C72DB2">
        <w:rPr>
          <w:sz w:val="22"/>
          <w:szCs w:val="22"/>
        </w:rPr>
        <w:t xml:space="preserve">fully pay CSC payments on Indian Self-Determination contracts and compacts.  </w:t>
      </w:r>
      <w:r w:rsidR="001C7EF0">
        <w:rPr>
          <w:sz w:val="22"/>
          <w:szCs w:val="22"/>
        </w:rPr>
        <w:t>Under this full funding environment there will Tribes that want to expand their self-determination contracting opportunities</w:t>
      </w:r>
      <w:r w:rsidR="006A6241">
        <w:rPr>
          <w:sz w:val="22"/>
          <w:szCs w:val="22"/>
        </w:rPr>
        <w:t>,</w:t>
      </w:r>
      <w:r w:rsidR="001C7EF0">
        <w:rPr>
          <w:sz w:val="22"/>
          <w:szCs w:val="22"/>
        </w:rPr>
        <w:t xml:space="preserve"> as well as new Tribes that will want to enter into new self-determination agreements.  There are also existing self-determination contractors that are in the process of recalculating and renegotiating their direct and indirect contracts support costs.  </w:t>
      </w:r>
    </w:p>
    <w:p w:rsidR="001C7EF0" w:rsidRDefault="001C7EF0" w:rsidP="001C7EF0">
      <w:pPr>
        <w:autoSpaceDE w:val="0"/>
        <w:autoSpaceDN w:val="0"/>
        <w:adjustRightInd w:val="0"/>
        <w:ind w:left="0"/>
        <w:jc w:val="both"/>
        <w:rPr>
          <w:sz w:val="22"/>
          <w:szCs w:val="22"/>
        </w:rPr>
      </w:pPr>
    </w:p>
    <w:p w:rsidR="001C7EF0" w:rsidRDefault="001C7EF0" w:rsidP="001C7EF0">
      <w:pPr>
        <w:autoSpaceDE w:val="0"/>
        <w:autoSpaceDN w:val="0"/>
        <w:adjustRightInd w:val="0"/>
        <w:ind w:left="0"/>
        <w:jc w:val="both"/>
        <w:rPr>
          <w:sz w:val="22"/>
          <w:szCs w:val="22"/>
        </w:rPr>
      </w:pPr>
      <w:r>
        <w:rPr>
          <w:sz w:val="22"/>
          <w:szCs w:val="22"/>
        </w:rPr>
        <w:t>Previously, since the Administration did not pay full CSC payments, there was little incentive to recalculate these amounts.  Under a full funding environment there is now an incentive to do this.  In FY 2015, IHS estimated that it would need to program $10 million to fund these ongoing costs. Th</w:t>
      </w:r>
      <w:r w:rsidR="006A6241">
        <w:rPr>
          <w:sz w:val="22"/>
          <w:szCs w:val="22"/>
        </w:rPr>
        <w:t>e</w:t>
      </w:r>
      <w:r>
        <w:rPr>
          <w:sz w:val="22"/>
          <w:szCs w:val="22"/>
        </w:rPr>
        <w:t xml:space="preserve">n in late August and September 2015, the IHS announced it would need to reprogram more than the $10 million, and began consultations with Tribes to reprogram $48 million.  The final amount ended up being approximately $25 million.  </w:t>
      </w:r>
    </w:p>
    <w:p w:rsidR="001C7EF0" w:rsidRDefault="001C7EF0" w:rsidP="001C7EF0">
      <w:pPr>
        <w:ind w:left="0"/>
        <w:rPr>
          <w:sz w:val="22"/>
          <w:szCs w:val="22"/>
        </w:rPr>
      </w:pPr>
    </w:p>
    <w:p w:rsidR="001C7EF0" w:rsidRDefault="001C7EF0" w:rsidP="001C7EF0">
      <w:pPr>
        <w:ind w:left="0"/>
        <w:rPr>
          <w:sz w:val="22"/>
          <w:szCs w:val="22"/>
        </w:rPr>
      </w:pPr>
      <w:r>
        <w:rPr>
          <w:sz w:val="22"/>
          <w:szCs w:val="22"/>
        </w:rPr>
        <w:t>In order to avoid this miscalculation and to avoid the dangerous policy discussions that Contract Support Costs erodes the available funding for program increases</w:t>
      </w:r>
      <w:r w:rsidR="00C07385">
        <w:rPr>
          <w:sz w:val="22"/>
          <w:szCs w:val="22"/>
        </w:rPr>
        <w:t>,</w:t>
      </w:r>
      <w:r>
        <w:rPr>
          <w:sz w:val="22"/>
          <w:szCs w:val="22"/>
        </w:rPr>
        <w:t xml:space="preserve"> it would be best to estimate the amount needed for new and expanded Self-determination contracts and build in a contingency in case the IHS estimate is short.  IHS estimates the need to be $55 million in FY 2016, and NPAIHB estimates an additional $11.9 million will be needed based on simple inflationary growth.  </w:t>
      </w:r>
    </w:p>
    <w:p w:rsidR="001C7EF0" w:rsidRDefault="001C7EF0" w:rsidP="001C7EF0">
      <w:pPr>
        <w:ind w:left="0"/>
        <w:rPr>
          <w:sz w:val="22"/>
          <w:szCs w:val="22"/>
        </w:rPr>
      </w:pPr>
    </w:p>
    <w:p w:rsidR="001C7EF0" w:rsidRDefault="001C7EF0" w:rsidP="001C7EF0">
      <w:pPr>
        <w:ind w:left="0"/>
        <w:rPr>
          <w:sz w:val="22"/>
          <w:szCs w:val="22"/>
        </w:rPr>
      </w:pPr>
      <w:r>
        <w:rPr>
          <w:sz w:val="22"/>
          <w:szCs w:val="22"/>
        </w:rPr>
        <w:t>Finally, t</w:t>
      </w:r>
      <w:r w:rsidRPr="00C72DB2">
        <w:rPr>
          <w:sz w:val="22"/>
          <w:szCs w:val="22"/>
        </w:rPr>
        <w:t xml:space="preserve">he President’s budget request includes a proposal that Congress establish a mandatory appropriation for contract support costs.  The proposal requests a three-year mandatory appropriation at stated dollar amounts for IHS with up to 2% of the sums so designated to be available for IHS’ administrative activities. The President's Budget also proposes that this measure go into effect beginning in FY 2017.   NPAIHB </w:t>
      </w:r>
      <w:r>
        <w:rPr>
          <w:sz w:val="22"/>
          <w:szCs w:val="22"/>
        </w:rPr>
        <w:t xml:space="preserve">and </w:t>
      </w:r>
      <w:r w:rsidRPr="00C72DB2">
        <w:rPr>
          <w:sz w:val="22"/>
          <w:szCs w:val="22"/>
        </w:rPr>
        <w:t>Portland Area Tribes are very supportive of the Administration’s proposal with exception of the 2% set-aside for IHS’ administrative activities.  We believe there are alternatives for the IHS to cover these administrative costs.</w:t>
      </w:r>
      <w:r>
        <w:rPr>
          <w:sz w:val="22"/>
          <w:szCs w:val="22"/>
        </w:rPr>
        <w:t xml:space="preserve">  We encourage the appropriations Committees </w:t>
      </w:r>
      <w:r>
        <w:rPr>
          <w:sz w:val="22"/>
          <w:szCs w:val="22"/>
        </w:rPr>
        <w:lastRenderedPageBreak/>
        <w:t xml:space="preserve">to continue to work with the Administration and Tribes to refine this proposal.  </w:t>
      </w:r>
    </w:p>
    <w:p w:rsidR="001C7EF0" w:rsidRDefault="001C7EF0" w:rsidP="00A8461F">
      <w:pPr>
        <w:autoSpaceDE w:val="0"/>
        <w:autoSpaceDN w:val="0"/>
        <w:adjustRightInd w:val="0"/>
        <w:ind w:left="0"/>
        <w:jc w:val="both"/>
        <w:rPr>
          <w:sz w:val="22"/>
          <w:szCs w:val="22"/>
        </w:rPr>
      </w:pPr>
    </w:p>
    <w:p w:rsidR="005B4B99" w:rsidRDefault="007C01AE" w:rsidP="00A8461F">
      <w:pPr>
        <w:autoSpaceDE w:val="0"/>
        <w:autoSpaceDN w:val="0"/>
        <w:adjustRightInd w:val="0"/>
        <w:ind w:left="0"/>
        <w:jc w:val="both"/>
        <w:rPr>
          <w:sz w:val="22"/>
          <w:szCs w:val="22"/>
        </w:rPr>
      </w:pPr>
      <w:r>
        <w:rPr>
          <w:sz w:val="22"/>
          <w:szCs w:val="22"/>
        </w:rPr>
        <w:t>Between FY 2002 through 2008, tribal contracting and compacting programs were s</w:t>
      </w:r>
      <w:r w:rsidR="005B4B99">
        <w:rPr>
          <w:sz w:val="22"/>
          <w:szCs w:val="22"/>
        </w:rPr>
        <w:t>eriously undermined by the failure to pass adequate funding increase</w:t>
      </w:r>
      <w:r>
        <w:rPr>
          <w:sz w:val="22"/>
          <w:szCs w:val="22"/>
        </w:rPr>
        <w:t xml:space="preserve">s </w:t>
      </w:r>
      <w:r w:rsidR="005B4B99">
        <w:rPr>
          <w:sz w:val="22"/>
          <w:szCs w:val="22"/>
        </w:rPr>
        <w:t xml:space="preserve">to support existing contractors, </w:t>
      </w:r>
      <w:r>
        <w:rPr>
          <w:sz w:val="22"/>
          <w:szCs w:val="22"/>
        </w:rPr>
        <w:t xml:space="preserve">as well as </w:t>
      </w:r>
      <w:r w:rsidR="00AC28E6">
        <w:rPr>
          <w:sz w:val="22"/>
          <w:szCs w:val="22"/>
        </w:rPr>
        <w:t xml:space="preserve">preclude </w:t>
      </w:r>
      <w:r w:rsidR="005B4B99">
        <w:rPr>
          <w:sz w:val="22"/>
          <w:szCs w:val="22"/>
        </w:rPr>
        <w:t>those who wanted to participate in self-determination.  New contractors found themselves unfairly set up to fail when the IHS was unable to provide the level of contact support that was justified by the amount of activity taken over by tribes</w:t>
      </w:r>
      <w:r w:rsidR="00AC28E6">
        <w:rPr>
          <w:sz w:val="22"/>
          <w:szCs w:val="22"/>
        </w:rPr>
        <w:t xml:space="preserve">.  New contractors were coerced into signing their rights of full CSC recovery away in order for new contracts to be executed by the IHS.  </w:t>
      </w:r>
    </w:p>
    <w:p w:rsidR="006064B9" w:rsidRDefault="006064B9" w:rsidP="00F457EE">
      <w:pPr>
        <w:tabs>
          <w:tab w:val="left" w:pos="-1440"/>
          <w:tab w:val="left" w:pos="-720"/>
        </w:tabs>
        <w:suppressAutoHyphens/>
        <w:ind w:left="0"/>
        <w:jc w:val="both"/>
        <w:rPr>
          <w:sz w:val="22"/>
          <w:szCs w:val="22"/>
        </w:rPr>
      </w:pPr>
    </w:p>
    <w:p w:rsidR="00B0510A" w:rsidRDefault="00B0510A" w:rsidP="00B77C92">
      <w:pPr>
        <w:pStyle w:val="Heading3"/>
        <w:shd w:val="clear" w:color="auto" w:fill="8DB3E2" w:themeFill="text2" w:themeFillTint="66"/>
        <w:spacing w:before="0" w:line="240" w:lineRule="auto"/>
        <w:ind w:left="0"/>
        <w:rPr>
          <w:rFonts w:ascii="Times New Roman" w:hAnsi="Times New Roman"/>
          <w:b/>
          <w:bCs/>
          <w:sz w:val="24"/>
        </w:rPr>
      </w:pPr>
      <w:bookmarkStart w:id="49" w:name="_Toc412338768"/>
      <w:bookmarkStart w:id="50" w:name="_Toc477320563"/>
      <w:bookmarkStart w:id="51" w:name="_Toc66011944"/>
      <w:r>
        <w:rPr>
          <w:rFonts w:ascii="Times New Roman" w:hAnsi="Times New Roman"/>
          <w:b/>
          <w:bCs/>
          <w:sz w:val="24"/>
        </w:rPr>
        <w:t>Health Facilities Account</w:t>
      </w:r>
      <w:bookmarkEnd w:id="49"/>
      <w:bookmarkEnd w:id="50"/>
      <w:bookmarkEnd w:id="51"/>
      <w:r w:rsidR="00DF3B76">
        <w:rPr>
          <w:rFonts w:ascii="Times New Roman" w:hAnsi="Times New Roman"/>
          <w:b/>
          <w:bCs/>
          <w:sz w:val="24"/>
        </w:rPr>
        <w:t>s</w:t>
      </w:r>
      <w:r w:rsidR="006634FF">
        <w:rPr>
          <w:rFonts w:ascii="Times New Roman" w:hAnsi="Times New Roman"/>
          <w:b/>
          <w:bCs/>
          <w:sz w:val="24"/>
        </w:rPr>
        <w:t xml:space="preserve"> (CJ-1</w:t>
      </w:r>
      <w:r w:rsidR="00DF3B76">
        <w:rPr>
          <w:rFonts w:ascii="Times New Roman" w:hAnsi="Times New Roman"/>
          <w:b/>
          <w:bCs/>
          <w:sz w:val="24"/>
        </w:rPr>
        <w:t>6</w:t>
      </w:r>
      <w:r w:rsidR="007534AA">
        <w:rPr>
          <w:rFonts w:ascii="Times New Roman" w:hAnsi="Times New Roman"/>
          <w:b/>
          <w:bCs/>
          <w:sz w:val="24"/>
        </w:rPr>
        <w:t>4</w:t>
      </w:r>
      <w:r>
        <w:rPr>
          <w:rFonts w:ascii="Times New Roman" w:hAnsi="Times New Roman"/>
          <w:b/>
          <w:bCs/>
          <w:sz w:val="24"/>
        </w:rPr>
        <w:t>)</w:t>
      </w:r>
    </w:p>
    <w:p w:rsidR="00B0510A" w:rsidRDefault="00B0510A" w:rsidP="00912A23">
      <w:pPr>
        <w:pStyle w:val="Heading3"/>
        <w:spacing w:before="0" w:line="240" w:lineRule="auto"/>
        <w:ind w:left="0"/>
        <w:jc w:val="both"/>
      </w:pPr>
      <w:bookmarkStart w:id="52" w:name="_Toc412338771"/>
      <w:bookmarkStart w:id="53" w:name="_Toc477320566"/>
    </w:p>
    <w:p w:rsidR="00523CE5" w:rsidRPr="00523CE5" w:rsidRDefault="00B0510A" w:rsidP="00CD6A56">
      <w:pPr>
        <w:pStyle w:val="Heading3"/>
        <w:spacing w:before="0" w:line="240" w:lineRule="auto"/>
        <w:ind w:left="0"/>
        <w:rPr>
          <w:rFonts w:ascii="Times New Roman" w:hAnsi="Times New Roman"/>
          <w:bCs/>
          <w:szCs w:val="22"/>
        </w:rPr>
      </w:pPr>
      <w:bookmarkStart w:id="54" w:name="_Toc66011945"/>
      <w:r w:rsidRPr="00E00FF8">
        <w:rPr>
          <w:rFonts w:ascii="Times New Roman" w:hAnsi="Times New Roman"/>
          <w:b/>
          <w:bCs/>
          <w:szCs w:val="22"/>
        </w:rPr>
        <w:t xml:space="preserve">Maintenance and </w:t>
      </w:r>
      <w:bookmarkEnd w:id="52"/>
      <w:bookmarkEnd w:id="53"/>
      <w:r w:rsidR="00FB2E9A" w:rsidRPr="00E00FF8">
        <w:rPr>
          <w:rFonts w:ascii="Times New Roman" w:hAnsi="Times New Roman"/>
          <w:b/>
          <w:bCs/>
          <w:szCs w:val="22"/>
        </w:rPr>
        <w:t>Improvement (</w:t>
      </w:r>
      <w:r w:rsidR="008D1D0B">
        <w:rPr>
          <w:rFonts w:ascii="Times New Roman" w:hAnsi="Times New Roman"/>
          <w:b/>
          <w:bCs/>
          <w:szCs w:val="22"/>
        </w:rPr>
        <w:t>CJ-1</w:t>
      </w:r>
      <w:r w:rsidR="007534AA">
        <w:rPr>
          <w:rFonts w:ascii="Times New Roman" w:hAnsi="Times New Roman"/>
          <w:b/>
          <w:bCs/>
          <w:szCs w:val="22"/>
        </w:rPr>
        <w:t>64</w:t>
      </w:r>
      <w:r w:rsidRPr="00E00FF8">
        <w:rPr>
          <w:rFonts w:ascii="Times New Roman" w:hAnsi="Times New Roman"/>
          <w:b/>
          <w:bCs/>
          <w:szCs w:val="22"/>
        </w:rPr>
        <w:t>)</w:t>
      </w:r>
      <w:bookmarkEnd w:id="54"/>
      <w:r w:rsidR="00CD6A56">
        <w:rPr>
          <w:rFonts w:ascii="Times New Roman" w:hAnsi="Times New Roman"/>
          <w:b/>
          <w:bCs/>
          <w:szCs w:val="22"/>
        </w:rPr>
        <w:t xml:space="preserve"> </w:t>
      </w:r>
      <w:r w:rsidR="00CD6A56">
        <w:rPr>
          <w:rFonts w:ascii="Times New Roman" w:hAnsi="Times New Roman"/>
          <w:b/>
          <w:bCs/>
          <w:szCs w:val="22"/>
        </w:rPr>
        <w:br/>
      </w:r>
    </w:p>
    <w:p w:rsidR="00523CE5" w:rsidRPr="00523CE5" w:rsidRDefault="00523CE5" w:rsidP="00CD6A56">
      <w:pPr>
        <w:pStyle w:val="Heading3"/>
        <w:spacing w:before="0" w:line="240" w:lineRule="auto"/>
        <w:ind w:left="0"/>
        <w:rPr>
          <w:rFonts w:ascii="Times New Roman" w:hAnsi="Times New Roman"/>
          <w:bCs/>
          <w:szCs w:val="22"/>
        </w:rPr>
      </w:pPr>
      <w:r w:rsidRPr="00523CE5">
        <w:rPr>
          <w:rFonts w:ascii="Times New Roman" w:hAnsi="Times New Roman"/>
          <w:bCs/>
          <w:szCs w:val="22"/>
        </w:rPr>
        <w:t>The M&amp;I program is the primary source of funding to maintain, repair, and improve existing IHS and Tribal healthcare facilities.  This infrastructure is central to the IHS mission of being able to deliver and support healthcare services to A</w:t>
      </w:r>
      <w:r>
        <w:rPr>
          <w:rFonts w:ascii="Times New Roman" w:hAnsi="Times New Roman"/>
          <w:bCs/>
          <w:szCs w:val="22"/>
        </w:rPr>
        <w:t xml:space="preserve">I/AN </w:t>
      </w:r>
      <w:r w:rsidRPr="00523CE5">
        <w:rPr>
          <w:rFonts w:ascii="Times New Roman" w:hAnsi="Times New Roman"/>
          <w:bCs/>
          <w:szCs w:val="22"/>
        </w:rPr>
        <w:t xml:space="preserve">people.  </w:t>
      </w:r>
      <w:r>
        <w:rPr>
          <w:rFonts w:ascii="Times New Roman" w:hAnsi="Times New Roman"/>
          <w:bCs/>
          <w:szCs w:val="22"/>
        </w:rPr>
        <w:t>T</w:t>
      </w:r>
      <w:r w:rsidRPr="00523CE5">
        <w:rPr>
          <w:rFonts w:ascii="Times New Roman" w:hAnsi="Times New Roman"/>
          <w:bCs/>
          <w:szCs w:val="22"/>
        </w:rPr>
        <w:t xml:space="preserve">he M&amp;I budget has not received adequate program and inflation increases to effectively maintain the physical condition of IHS-owned and many tribally-owned healthcare facilities.  Compound this with the fact that there is a backlog of $465 million in essential maintenance and repairs (BEMAR), that the system continues to add more supportable space to its facilities M&amp;I inventory, and that the average age of IHS health facilities is 34 years.  One can immediately see that we are at a dangerous point of not being able to adequately maintain our health facilities.  </w:t>
      </w:r>
    </w:p>
    <w:p w:rsidR="003C6A5F" w:rsidRDefault="00CD6A56" w:rsidP="00CD6A56">
      <w:pPr>
        <w:pStyle w:val="Heading3"/>
        <w:spacing w:before="0" w:line="240" w:lineRule="auto"/>
        <w:ind w:left="0"/>
        <w:rPr>
          <w:szCs w:val="22"/>
        </w:rPr>
      </w:pPr>
      <w:r>
        <w:rPr>
          <w:rFonts w:ascii="Times New Roman" w:hAnsi="Times New Roman"/>
          <w:b/>
          <w:bCs/>
          <w:szCs w:val="22"/>
        </w:rPr>
        <w:br/>
      </w:r>
      <w:r w:rsidR="007534AA" w:rsidRPr="007534AA">
        <w:rPr>
          <w:noProof/>
        </w:rPr>
        <w:drawing>
          <wp:inline distT="0" distB="0" distL="0" distR="0" wp14:anchorId="036CE295" wp14:editId="033D2C06">
            <wp:extent cx="2971800" cy="1672868"/>
            <wp:effectExtent l="0" t="0" r="0" b="381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971800" cy="1672868"/>
                    </a:xfrm>
                    <a:prstGeom prst="rect">
                      <a:avLst/>
                    </a:prstGeom>
                    <a:noFill/>
                    <a:ln>
                      <a:noFill/>
                    </a:ln>
                  </pic:spPr>
                </pic:pic>
              </a:graphicData>
            </a:graphic>
          </wp:inline>
        </w:drawing>
      </w:r>
    </w:p>
    <w:p w:rsidR="00EB02C4" w:rsidRDefault="00EB02C4" w:rsidP="00912A23">
      <w:pPr>
        <w:ind w:left="0"/>
        <w:rPr>
          <w:szCs w:val="22"/>
        </w:rPr>
      </w:pPr>
    </w:p>
    <w:p w:rsidR="00523CE5" w:rsidRDefault="00523CE5" w:rsidP="00912A23">
      <w:pPr>
        <w:ind w:left="0"/>
        <w:rPr>
          <w:sz w:val="22"/>
          <w:szCs w:val="22"/>
        </w:rPr>
      </w:pPr>
    </w:p>
    <w:p w:rsidR="00523CE5" w:rsidRDefault="00523CE5" w:rsidP="00912A23">
      <w:pPr>
        <w:ind w:left="0"/>
        <w:rPr>
          <w:sz w:val="22"/>
          <w:szCs w:val="22"/>
        </w:rPr>
      </w:pPr>
    </w:p>
    <w:p w:rsidR="00AE159F" w:rsidRDefault="00B0510A" w:rsidP="003C292A">
      <w:pPr>
        <w:ind w:left="0"/>
        <w:jc w:val="both"/>
        <w:rPr>
          <w:sz w:val="22"/>
          <w:szCs w:val="22"/>
        </w:rPr>
      </w:pPr>
      <w:r w:rsidRPr="00E00FF8">
        <w:rPr>
          <w:sz w:val="22"/>
          <w:szCs w:val="22"/>
        </w:rPr>
        <w:lastRenderedPageBreak/>
        <w:t>The President’s request for M&amp;I is $</w:t>
      </w:r>
      <w:r w:rsidR="00523CE5">
        <w:rPr>
          <w:sz w:val="22"/>
          <w:szCs w:val="22"/>
        </w:rPr>
        <w:t xml:space="preserve">89 </w:t>
      </w:r>
      <w:r w:rsidR="00FB2E9A">
        <w:rPr>
          <w:sz w:val="22"/>
          <w:szCs w:val="22"/>
        </w:rPr>
        <w:t>million</w:t>
      </w:r>
      <w:r w:rsidR="00A361EA">
        <w:rPr>
          <w:sz w:val="22"/>
          <w:szCs w:val="22"/>
        </w:rPr>
        <w:t xml:space="preserve"> a</w:t>
      </w:r>
      <w:r w:rsidR="00523CE5">
        <w:rPr>
          <w:sz w:val="22"/>
          <w:szCs w:val="22"/>
        </w:rPr>
        <w:t xml:space="preserve"> worthy increase of </w:t>
      </w:r>
      <w:r w:rsidR="00A361EA">
        <w:rPr>
          <w:sz w:val="22"/>
          <w:szCs w:val="22"/>
        </w:rPr>
        <w:t>$</w:t>
      </w:r>
      <w:r w:rsidR="00523CE5">
        <w:rPr>
          <w:sz w:val="22"/>
          <w:szCs w:val="22"/>
        </w:rPr>
        <w:t xml:space="preserve">35 </w:t>
      </w:r>
      <w:r w:rsidR="00A361EA">
        <w:rPr>
          <w:sz w:val="22"/>
          <w:szCs w:val="22"/>
        </w:rPr>
        <w:t>million (</w:t>
      </w:r>
      <w:r w:rsidR="00523CE5">
        <w:rPr>
          <w:sz w:val="22"/>
          <w:szCs w:val="22"/>
        </w:rPr>
        <w:t>a 66</w:t>
      </w:r>
      <w:r w:rsidR="00A361EA">
        <w:rPr>
          <w:sz w:val="22"/>
          <w:szCs w:val="22"/>
        </w:rPr>
        <w:t>%</w:t>
      </w:r>
      <w:r w:rsidR="00523CE5">
        <w:rPr>
          <w:sz w:val="22"/>
          <w:szCs w:val="22"/>
        </w:rPr>
        <w:t xml:space="preserve"> increase</w:t>
      </w:r>
      <w:r w:rsidR="00A361EA">
        <w:rPr>
          <w:sz w:val="22"/>
          <w:szCs w:val="22"/>
        </w:rPr>
        <w:t>)</w:t>
      </w:r>
      <w:r w:rsidR="00523CE5">
        <w:rPr>
          <w:sz w:val="22"/>
          <w:szCs w:val="22"/>
        </w:rPr>
        <w:t xml:space="preserve"> over last year’s enacted budget.  </w:t>
      </w:r>
      <w:r w:rsidR="00A361EA">
        <w:rPr>
          <w:sz w:val="22"/>
          <w:szCs w:val="22"/>
        </w:rPr>
        <w:t>NPAIHB estimates that it will take at least $</w:t>
      </w:r>
      <w:r w:rsidR="00523CE5">
        <w:rPr>
          <w:sz w:val="22"/>
          <w:szCs w:val="22"/>
        </w:rPr>
        <w:t xml:space="preserve">2.2 million </w:t>
      </w:r>
      <w:r w:rsidR="00A361EA">
        <w:rPr>
          <w:sz w:val="22"/>
          <w:szCs w:val="22"/>
        </w:rPr>
        <w:t>to fund current services in th</w:t>
      </w:r>
      <w:r w:rsidR="00523CE5">
        <w:rPr>
          <w:sz w:val="22"/>
          <w:szCs w:val="22"/>
        </w:rPr>
        <w:t xml:space="preserve">e M&amp;I program, but we also acknowledge that there is a $465 million backlog in BEMAR projects.  In addition to the $2.2 million to maintain current services, NPAIHB recommends an additional $10 for M&amp;I to address BEMAR projects.  Recognizing the serious need for M&amp;I funds in Indian Country, NPAIHB </w:t>
      </w:r>
      <w:r w:rsidR="008B0ED0">
        <w:rPr>
          <w:sz w:val="22"/>
          <w:szCs w:val="22"/>
        </w:rPr>
        <w:t xml:space="preserve">supports </w:t>
      </w:r>
      <w:r w:rsidR="00523CE5">
        <w:rPr>
          <w:sz w:val="22"/>
          <w:szCs w:val="22"/>
        </w:rPr>
        <w:t>the President’</w:t>
      </w:r>
      <w:r w:rsidR="008B0ED0">
        <w:rPr>
          <w:sz w:val="22"/>
          <w:szCs w:val="22"/>
        </w:rPr>
        <w:t>s request</w:t>
      </w:r>
      <w:r w:rsidR="00523CE5">
        <w:rPr>
          <w:sz w:val="22"/>
          <w:szCs w:val="22"/>
        </w:rPr>
        <w:t xml:space="preserve"> and commends the Administration for requesting </w:t>
      </w:r>
      <w:r w:rsidR="008B0ED0">
        <w:rPr>
          <w:sz w:val="22"/>
          <w:szCs w:val="22"/>
        </w:rPr>
        <w:t xml:space="preserve">a $35 million increase for the M&amp;I program.  </w:t>
      </w:r>
    </w:p>
    <w:p w:rsidR="00930B03" w:rsidRDefault="00930B03" w:rsidP="00912A23">
      <w:pPr>
        <w:pStyle w:val="Heading3"/>
        <w:spacing w:before="0" w:line="240" w:lineRule="auto"/>
        <w:ind w:left="0"/>
        <w:rPr>
          <w:rFonts w:ascii="Times New Roman" w:hAnsi="Times New Roman"/>
          <w:b/>
          <w:bCs/>
          <w:szCs w:val="22"/>
        </w:rPr>
      </w:pPr>
      <w:bookmarkStart w:id="55" w:name="_Toc412338773"/>
      <w:bookmarkStart w:id="56" w:name="_Toc477320568"/>
      <w:bookmarkStart w:id="57" w:name="_Toc66011946"/>
    </w:p>
    <w:p w:rsidR="00B0510A" w:rsidRPr="00E00FF8" w:rsidRDefault="00B0510A" w:rsidP="00912A23">
      <w:pPr>
        <w:pStyle w:val="Heading3"/>
        <w:spacing w:before="0" w:line="240" w:lineRule="auto"/>
        <w:ind w:left="0"/>
        <w:rPr>
          <w:rFonts w:ascii="Times New Roman" w:hAnsi="Times New Roman"/>
          <w:b/>
          <w:bCs/>
          <w:szCs w:val="22"/>
        </w:rPr>
      </w:pPr>
      <w:r w:rsidRPr="00E00FF8">
        <w:rPr>
          <w:rFonts w:ascii="Times New Roman" w:hAnsi="Times New Roman"/>
          <w:b/>
          <w:bCs/>
          <w:szCs w:val="22"/>
        </w:rPr>
        <w:t>Sanitation</w:t>
      </w:r>
      <w:bookmarkEnd w:id="55"/>
      <w:bookmarkEnd w:id="56"/>
      <w:r w:rsidRPr="00E00FF8">
        <w:rPr>
          <w:rFonts w:ascii="Times New Roman" w:hAnsi="Times New Roman"/>
          <w:b/>
          <w:bCs/>
          <w:szCs w:val="22"/>
        </w:rPr>
        <w:t xml:space="preserve"> (</w:t>
      </w:r>
      <w:r w:rsidR="005E4681">
        <w:rPr>
          <w:rFonts w:ascii="Times New Roman" w:hAnsi="Times New Roman"/>
          <w:b/>
          <w:bCs/>
          <w:szCs w:val="22"/>
        </w:rPr>
        <w:t>CJ-1</w:t>
      </w:r>
      <w:r w:rsidR="00862ECA">
        <w:rPr>
          <w:rFonts w:ascii="Times New Roman" w:hAnsi="Times New Roman"/>
          <w:b/>
          <w:bCs/>
          <w:szCs w:val="22"/>
        </w:rPr>
        <w:t>68</w:t>
      </w:r>
      <w:r w:rsidRPr="00E00FF8">
        <w:rPr>
          <w:rFonts w:ascii="Times New Roman" w:hAnsi="Times New Roman"/>
          <w:b/>
          <w:bCs/>
          <w:szCs w:val="22"/>
        </w:rPr>
        <w:t>)</w:t>
      </w:r>
      <w:bookmarkEnd w:id="57"/>
    </w:p>
    <w:p w:rsidR="0036300C" w:rsidRDefault="0036300C" w:rsidP="00912A23">
      <w:pPr>
        <w:ind w:left="0"/>
        <w:rPr>
          <w:szCs w:val="22"/>
        </w:rPr>
      </w:pPr>
    </w:p>
    <w:p w:rsidR="007534AA" w:rsidRDefault="007534AA" w:rsidP="00912A23">
      <w:pPr>
        <w:ind w:left="0"/>
        <w:rPr>
          <w:szCs w:val="22"/>
        </w:rPr>
      </w:pPr>
      <w:r w:rsidRPr="007534AA">
        <w:rPr>
          <w:noProof/>
        </w:rPr>
        <w:drawing>
          <wp:inline distT="0" distB="0" distL="0" distR="0" wp14:anchorId="5CCE9701" wp14:editId="7C83DD60">
            <wp:extent cx="2971800" cy="1672868"/>
            <wp:effectExtent l="0" t="0" r="0" b="381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2971800" cy="1672868"/>
                    </a:xfrm>
                    <a:prstGeom prst="rect">
                      <a:avLst/>
                    </a:prstGeom>
                    <a:noFill/>
                    <a:ln>
                      <a:noFill/>
                    </a:ln>
                  </pic:spPr>
                </pic:pic>
              </a:graphicData>
            </a:graphic>
          </wp:inline>
        </w:drawing>
      </w:r>
    </w:p>
    <w:p w:rsidR="00EB02C4" w:rsidRDefault="00EB02C4" w:rsidP="00912A23">
      <w:pPr>
        <w:ind w:left="0"/>
        <w:rPr>
          <w:szCs w:val="22"/>
        </w:rPr>
      </w:pPr>
    </w:p>
    <w:p w:rsidR="0036300C" w:rsidRDefault="0036300C" w:rsidP="00912A23">
      <w:pPr>
        <w:ind w:left="0"/>
        <w:rPr>
          <w:szCs w:val="22"/>
        </w:rPr>
      </w:pPr>
    </w:p>
    <w:p w:rsidR="00D750A1" w:rsidRDefault="00067D02" w:rsidP="006217D3">
      <w:pPr>
        <w:ind w:left="0"/>
        <w:jc w:val="both"/>
        <w:rPr>
          <w:sz w:val="22"/>
          <w:szCs w:val="22"/>
        </w:rPr>
      </w:pPr>
      <w:r>
        <w:rPr>
          <w:sz w:val="22"/>
          <w:szCs w:val="22"/>
        </w:rPr>
        <w:t>The FY 201</w:t>
      </w:r>
      <w:r w:rsidR="006217D3">
        <w:rPr>
          <w:sz w:val="22"/>
          <w:szCs w:val="22"/>
        </w:rPr>
        <w:t>6</w:t>
      </w:r>
      <w:r>
        <w:rPr>
          <w:sz w:val="22"/>
          <w:szCs w:val="22"/>
        </w:rPr>
        <w:t xml:space="preserve"> budget request</w:t>
      </w:r>
      <w:r w:rsidR="00AF283B">
        <w:rPr>
          <w:sz w:val="22"/>
          <w:szCs w:val="22"/>
        </w:rPr>
        <w:t>s $</w:t>
      </w:r>
      <w:r w:rsidR="006217D3">
        <w:rPr>
          <w:sz w:val="22"/>
          <w:szCs w:val="22"/>
        </w:rPr>
        <w:t xml:space="preserve">115.1 </w:t>
      </w:r>
      <w:r w:rsidR="00AF283B">
        <w:rPr>
          <w:sz w:val="22"/>
          <w:szCs w:val="22"/>
        </w:rPr>
        <w:t xml:space="preserve">million for the Sanitation facilities program, a </w:t>
      </w:r>
      <w:r w:rsidR="006217D3">
        <w:rPr>
          <w:sz w:val="22"/>
          <w:szCs w:val="22"/>
        </w:rPr>
        <w:t xml:space="preserve">sizeable </w:t>
      </w:r>
      <w:r w:rsidR="00AF283B">
        <w:rPr>
          <w:sz w:val="22"/>
          <w:szCs w:val="22"/>
        </w:rPr>
        <w:t>increase of $</w:t>
      </w:r>
      <w:r w:rsidR="006217D3">
        <w:rPr>
          <w:sz w:val="22"/>
          <w:szCs w:val="22"/>
        </w:rPr>
        <w:t xml:space="preserve">35.7 </w:t>
      </w:r>
      <w:r w:rsidR="00AF283B">
        <w:rPr>
          <w:sz w:val="22"/>
          <w:szCs w:val="22"/>
        </w:rPr>
        <w:t>million</w:t>
      </w:r>
      <w:r w:rsidR="006217D3">
        <w:rPr>
          <w:sz w:val="22"/>
          <w:szCs w:val="22"/>
        </w:rPr>
        <w:t xml:space="preserve"> and a 45% increase over last year</w:t>
      </w:r>
      <w:r w:rsidR="00AF283B">
        <w:rPr>
          <w:sz w:val="22"/>
          <w:szCs w:val="22"/>
        </w:rPr>
        <w:t xml:space="preserve">.  </w:t>
      </w:r>
      <w:r w:rsidR="00C72C43">
        <w:rPr>
          <w:sz w:val="22"/>
          <w:szCs w:val="22"/>
        </w:rPr>
        <w:t xml:space="preserve">Due to </w:t>
      </w:r>
      <w:r w:rsidR="006217D3">
        <w:rPr>
          <w:sz w:val="22"/>
          <w:szCs w:val="22"/>
        </w:rPr>
        <w:t>the American Recovery and Reinvestment Act (</w:t>
      </w:r>
      <w:r w:rsidR="00C72C43">
        <w:rPr>
          <w:sz w:val="22"/>
          <w:szCs w:val="22"/>
        </w:rPr>
        <w:t>ARRA</w:t>
      </w:r>
      <w:r w:rsidR="006217D3">
        <w:rPr>
          <w:sz w:val="22"/>
          <w:szCs w:val="22"/>
        </w:rPr>
        <w:t>)</w:t>
      </w:r>
      <w:r w:rsidR="00C72C43">
        <w:rPr>
          <w:sz w:val="22"/>
          <w:szCs w:val="22"/>
        </w:rPr>
        <w:t xml:space="preserve"> providing $68 million for Sanitation Facilities</w:t>
      </w:r>
      <w:r w:rsidR="006217D3">
        <w:rPr>
          <w:sz w:val="22"/>
          <w:szCs w:val="22"/>
        </w:rPr>
        <w:t xml:space="preserve"> in FY 2009</w:t>
      </w:r>
      <w:r w:rsidR="00C72C43">
        <w:rPr>
          <w:sz w:val="22"/>
          <w:szCs w:val="22"/>
        </w:rPr>
        <w:t xml:space="preserve">, </w:t>
      </w:r>
      <w:r w:rsidR="006217D3">
        <w:rPr>
          <w:sz w:val="22"/>
          <w:szCs w:val="22"/>
        </w:rPr>
        <w:t xml:space="preserve">past </w:t>
      </w:r>
      <w:r w:rsidR="00C72C43">
        <w:rPr>
          <w:sz w:val="22"/>
          <w:szCs w:val="22"/>
        </w:rPr>
        <w:t>year’s budget request</w:t>
      </w:r>
      <w:r w:rsidR="006217D3">
        <w:rPr>
          <w:sz w:val="22"/>
          <w:szCs w:val="22"/>
        </w:rPr>
        <w:t xml:space="preserve">s have not </w:t>
      </w:r>
      <w:r w:rsidR="00C72C43">
        <w:rPr>
          <w:sz w:val="22"/>
          <w:szCs w:val="22"/>
        </w:rPr>
        <w:t>include</w:t>
      </w:r>
      <w:r w:rsidR="006217D3">
        <w:rPr>
          <w:sz w:val="22"/>
          <w:szCs w:val="22"/>
        </w:rPr>
        <w:t xml:space="preserve">d adequate funding for this </w:t>
      </w:r>
      <w:r w:rsidR="00C72C43">
        <w:rPr>
          <w:sz w:val="22"/>
          <w:szCs w:val="22"/>
        </w:rPr>
        <w:t>program.  This year’s increase of $</w:t>
      </w:r>
      <w:r w:rsidR="006217D3">
        <w:rPr>
          <w:sz w:val="22"/>
          <w:szCs w:val="22"/>
        </w:rPr>
        <w:t xml:space="preserve">35.7 </w:t>
      </w:r>
      <w:r w:rsidR="00C72C43">
        <w:rPr>
          <w:sz w:val="22"/>
          <w:szCs w:val="22"/>
        </w:rPr>
        <w:t>million</w:t>
      </w:r>
      <w:r w:rsidR="00D750A1">
        <w:rPr>
          <w:sz w:val="22"/>
          <w:szCs w:val="22"/>
        </w:rPr>
        <w:t xml:space="preserve"> </w:t>
      </w:r>
      <w:r w:rsidR="006217D3">
        <w:rPr>
          <w:sz w:val="22"/>
          <w:szCs w:val="22"/>
        </w:rPr>
        <w:t xml:space="preserve">is a lofty increase that will fund sanitation projects throughout Indian Country.  </w:t>
      </w:r>
    </w:p>
    <w:p w:rsidR="00D750A1" w:rsidRDefault="00D750A1" w:rsidP="00067D02">
      <w:pPr>
        <w:ind w:left="0"/>
        <w:jc w:val="both"/>
        <w:rPr>
          <w:sz w:val="22"/>
          <w:szCs w:val="22"/>
        </w:rPr>
      </w:pPr>
    </w:p>
    <w:p w:rsidR="006056AF" w:rsidRDefault="00B0510A" w:rsidP="003C292A">
      <w:pPr>
        <w:ind w:left="0"/>
        <w:jc w:val="both"/>
        <w:rPr>
          <w:sz w:val="22"/>
          <w:szCs w:val="22"/>
        </w:rPr>
      </w:pPr>
      <w:r w:rsidRPr="00E00FF8">
        <w:rPr>
          <w:sz w:val="22"/>
          <w:szCs w:val="22"/>
        </w:rPr>
        <w:t xml:space="preserve">Approximately 7.5% of all AI/AN homes lack safe water in the home compared to less than 1% average nationally.  </w:t>
      </w:r>
      <w:r w:rsidR="006056AF">
        <w:rPr>
          <w:sz w:val="22"/>
          <w:szCs w:val="22"/>
        </w:rPr>
        <w:t xml:space="preserve">Sanitation is an integral component of disease management.  Many health professionals credit health status improvements due to quality water, sewage disposal facilities, development of solid waste sites, and support for Indian water and sewage programs.  </w:t>
      </w:r>
      <w:r w:rsidR="006217D3">
        <w:rPr>
          <w:sz w:val="22"/>
          <w:szCs w:val="22"/>
        </w:rPr>
        <w:t xml:space="preserve">NPAIHB commends the Administration for requesting a respectable increase for the Sanitation program.  </w:t>
      </w:r>
    </w:p>
    <w:p w:rsidR="001D59CE" w:rsidRDefault="001D59CE" w:rsidP="003C292A">
      <w:pPr>
        <w:ind w:left="0"/>
        <w:jc w:val="both"/>
        <w:rPr>
          <w:sz w:val="22"/>
          <w:szCs w:val="22"/>
        </w:rPr>
      </w:pPr>
    </w:p>
    <w:p w:rsidR="00B0510A" w:rsidRDefault="00B0510A" w:rsidP="003C292A">
      <w:pPr>
        <w:pStyle w:val="Heading3"/>
        <w:spacing w:before="0" w:line="240" w:lineRule="auto"/>
        <w:ind w:left="0"/>
        <w:jc w:val="both"/>
        <w:rPr>
          <w:rFonts w:ascii="Times New Roman" w:hAnsi="Times New Roman"/>
          <w:b/>
          <w:bCs/>
          <w:szCs w:val="22"/>
        </w:rPr>
      </w:pPr>
      <w:bookmarkStart w:id="58" w:name="_Toc66011948"/>
      <w:r w:rsidRPr="00E00FF8">
        <w:rPr>
          <w:rFonts w:ascii="Times New Roman" w:hAnsi="Times New Roman"/>
          <w:b/>
          <w:bCs/>
          <w:szCs w:val="22"/>
        </w:rPr>
        <w:lastRenderedPageBreak/>
        <w:t>Health Facilities Construction (</w:t>
      </w:r>
      <w:r w:rsidR="008F2FBC">
        <w:rPr>
          <w:rFonts w:ascii="Times New Roman" w:hAnsi="Times New Roman"/>
          <w:b/>
          <w:bCs/>
          <w:szCs w:val="22"/>
        </w:rPr>
        <w:t>CJ-1</w:t>
      </w:r>
      <w:r w:rsidR="00862ECA">
        <w:rPr>
          <w:rFonts w:ascii="Times New Roman" w:hAnsi="Times New Roman"/>
          <w:b/>
          <w:bCs/>
          <w:szCs w:val="22"/>
        </w:rPr>
        <w:t>72</w:t>
      </w:r>
      <w:r w:rsidRPr="00E00FF8">
        <w:rPr>
          <w:rFonts w:ascii="Times New Roman" w:hAnsi="Times New Roman"/>
          <w:b/>
          <w:bCs/>
          <w:szCs w:val="22"/>
        </w:rPr>
        <w:t>)</w:t>
      </w:r>
      <w:bookmarkEnd w:id="58"/>
    </w:p>
    <w:p w:rsidR="0036300C" w:rsidRDefault="0036300C" w:rsidP="00912A23">
      <w:pPr>
        <w:tabs>
          <w:tab w:val="left" w:pos="-1440"/>
          <w:tab w:val="left" w:pos="-720"/>
        </w:tabs>
        <w:suppressAutoHyphens/>
        <w:ind w:left="0"/>
        <w:rPr>
          <w:szCs w:val="22"/>
        </w:rPr>
      </w:pPr>
    </w:p>
    <w:p w:rsidR="00B0510A" w:rsidRPr="00E00FF8" w:rsidRDefault="00B0510A" w:rsidP="003C292A">
      <w:pPr>
        <w:tabs>
          <w:tab w:val="left" w:pos="-1440"/>
          <w:tab w:val="left" w:pos="-720"/>
        </w:tabs>
        <w:suppressAutoHyphens/>
        <w:ind w:left="0"/>
        <w:jc w:val="both"/>
        <w:rPr>
          <w:spacing w:val="-3"/>
          <w:sz w:val="22"/>
          <w:szCs w:val="22"/>
        </w:rPr>
      </w:pPr>
      <w:r w:rsidRPr="00E00FF8">
        <w:rPr>
          <w:spacing w:val="-3"/>
          <w:sz w:val="22"/>
          <w:szCs w:val="22"/>
        </w:rPr>
        <w:t xml:space="preserve">Northwest tribes </w:t>
      </w:r>
      <w:r w:rsidR="00664C22">
        <w:rPr>
          <w:spacing w:val="-3"/>
          <w:sz w:val="22"/>
          <w:szCs w:val="22"/>
        </w:rPr>
        <w:t xml:space="preserve">continue to </w:t>
      </w:r>
      <w:r w:rsidR="00A5458C">
        <w:rPr>
          <w:spacing w:val="-3"/>
          <w:sz w:val="22"/>
          <w:szCs w:val="22"/>
        </w:rPr>
        <w:t xml:space="preserve">support a moratorium on facilities construction until an equitable funding methodology can be implemented by the IHS.  </w:t>
      </w:r>
      <w:r w:rsidR="00F61ED7">
        <w:rPr>
          <w:spacing w:val="-3"/>
          <w:sz w:val="22"/>
          <w:szCs w:val="22"/>
        </w:rPr>
        <w:t xml:space="preserve">This position has been recommended for the </w:t>
      </w:r>
      <w:r w:rsidR="00C07385">
        <w:rPr>
          <w:spacing w:val="-3"/>
          <w:sz w:val="22"/>
          <w:szCs w:val="22"/>
        </w:rPr>
        <w:t>p</w:t>
      </w:r>
      <w:r w:rsidR="00F61ED7">
        <w:rPr>
          <w:spacing w:val="-3"/>
          <w:sz w:val="22"/>
          <w:szCs w:val="22"/>
        </w:rPr>
        <w:t>as</w:t>
      </w:r>
      <w:r w:rsidR="003C292A">
        <w:rPr>
          <w:spacing w:val="-3"/>
          <w:sz w:val="22"/>
          <w:szCs w:val="22"/>
        </w:rPr>
        <w:t>t</w:t>
      </w:r>
      <w:r w:rsidR="00F61ED7">
        <w:rPr>
          <w:spacing w:val="-3"/>
          <w:sz w:val="22"/>
          <w:szCs w:val="22"/>
        </w:rPr>
        <w:t xml:space="preserve"> </w:t>
      </w:r>
      <w:r w:rsidR="00664C22">
        <w:rPr>
          <w:spacing w:val="-3"/>
          <w:sz w:val="22"/>
          <w:szCs w:val="22"/>
        </w:rPr>
        <w:t xml:space="preserve">eight </w:t>
      </w:r>
      <w:r w:rsidR="00F61ED7">
        <w:rPr>
          <w:spacing w:val="-3"/>
          <w:sz w:val="22"/>
          <w:szCs w:val="22"/>
        </w:rPr>
        <w:t xml:space="preserve">years so that </w:t>
      </w:r>
      <w:r w:rsidRPr="00E00FF8">
        <w:rPr>
          <w:spacing w:val="-3"/>
          <w:sz w:val="22"/>
          <w:szCs w:val="22"/>
        </w:rPr>
        <w:t xml:space="preserve">savings </w:t>
      </w:r>
      <w:r w:rsidR="00F61ED7">
        <w:rPr>
          <w:spacing w:val="-3"/>
          <w:sz w:val="22"/>
          <w:szCs w:val="22"/>
        </w:rPr>
        <w:t xml:space="preserve">from facilities construction can be redirected </w:t>
      </w:r>
      <w:r w:rsidRPr="00E00FF8">
        <w:rPr>
          <w:spacing w:val="-3"/>
          <w:sz w:val="22"/>
          <w:szCs w:val="22"/>
        </w:rPr>
        <w:t xml:space="preserve">to the health services accounts.  As noted </w:t>
      </w:r>
      <w:r w:rsidR="00A84488">
        <w:rPr>
          <w:spacing w:val="-3"/>
          <w:sz w:val="22"/>
          <w:szCs w:val="22"/>
        </w:rPr>
        <w:t xml:space="preserve">throughout this analysis, </w:t>
      </w:r>
      <w:r w:rsidRPr="00E00FF8">
        <w:rPr>
          <w:spacing w:val="-3"/>
          <w:sz w:val="22"/>
          <w:szCs w:val="22"/>
        </w:rPr>
        <w:t>facilities, especially hospitals are expensive to build and their staffing packages</w:t>
      </w:r>
      <w:r w:rsidR="00AB64A1">
        <w:rPr>
          <w:spacing w:val="-3"/>
          <w:sz w:val="22"/>
          <w:szCs w:val="22"/>
        </w:rPr>
        <w:t xml:space="preserve"> are</w:t>
      </w:r>
      <w:r w:rsidRPr="00E00FF8">
        <w:rPr>
          <w:spacing w:val="-3"/>
          <w:sz w:val="22"/>
          <w:szCs w:val="22"/>
        </w:rPr>
        <w:t xml:space="preserve"> more costly still.  The Administration and Congress funded $88.6 million in FY 2005 while allowing </w:t>
      </w:r>
      <w:r w:rsidR="00F84712">
        <w:rPr>
          <w:spacing w:val="-3"/>
          <w:sz w:val="22"/>
          <w:szCs w:val="22"/>
        </w:rPr>
        <w:t>Purchased and Referred Care</w:t>
      </w:r>
      <w:r w:rsidRPr="00E00FF8">
        <w:rPr>
          <w:spacing w:val="-3"/>
          <w:sz w:val="22"/>
          <w:szCs w:val="22"/>
        </w:rPr>
        <w:t xml:space="preserve"> to erode with funding 75% below the level needed to maintain services.  </w:t>
      </w:r>
    </w:p>
    <w:p w:rsidR="00B0510A" w:rsidRPr="00E00FF8" w:rsidRDefault="00B0510A" w:rsidP="003C292A">
      <w:pPr>
        <w:tabs>
          <w:tab w:val="left" w:pos="-1440"/>
          <w:tab w:val="left" w:pos="-720"/>
        </w:tabs>
        <w:suppressAutoHyphens/>
        <w:ind w:left="0"/>
        <w:jc w:val="both"/>
        <w:rPr>
          <w:spacing w:val="-3"/>
          <w:sz w:val="22"/>
          <w:szCs w:val="22"/>
        </w:rPr>
      </w:pPr>
    </w:p>
    <w:p w:rsidR="00B0510A" w:rsidRDefault="00DA753F" w:rsidP="003C292A">
      <w:pPr>
        <w:tabs>
          <w:tab w:val="left" w:pos="-1440"/>
          <w:tab w:val="left" w:pos="-720"/>
        </w:tabs>
        <w:suppressAutoHyphens/>
        <w:ind w:left="0"/>
        <w:jc w:val="both"/>
        <w:rPr>
          <w:spacing w:val="-3"/>
          <w:sz w:val="22"/>
          <w:szCs w:val="22"/>
        </w:rPr>
      </w:pPr>
      <w:r w:rsidRPr="00E00FF8">
        <w:rPr>
          <w:sz w:val="22"/>
          <w:szCs w:val="22"/>
        </w:rPr>
        <w:t xml:space="preserve">The current priority list was developed in 1991 and </w:t>
      </w:r>
      <w:r w:rsidR="00C07385">
        <w:rPr>
          <w:sz w:val="22"/>
          <w:szCs w:val="22"/>
        </w:rPr>
        <w:t xml:space="preserve">Tribes are </w:t>
      </w:r>
      <w:r w:rsidRPr="00E00FF8">
        <w:rPr>
          <w:sz w:val="22"/>
          <w:szCs w:val="22"/>
        </w:rPr>
        <w:t>lock</w:t>
      </w:r>
      <w:r w:rsidR="00C07385">
        <w:rPr>
          <w:sz w:val="22"/>
          <w:szCs w:val="22"/>
        </w:rPr>
        <w:t>ed</w:t>
      </w:r>
      <w:r w:rsidRPr="00E00FF8">
        <w:rPr>
          <w:sz w:val="22"/>
          <w:szCs w:val="22"/>
        </w:rPr>
        <w:t xml:space="preserve"> </w:t>
      </w:r>
      <w:proofErr w:type="gramStart"/>
      <w:r w:rsidRPr="00E00FF8">
        <w:rPr>
          <w:sz w:val="22"/>
          <w:szCs w:val="22"/>
        </w:rPr>
        <w:t xml:space="preserve">out </w:t>
      </w:r>
      <w:r w:rsidR="00C07385">
        <w:rPr>
          <w:sz w:val="22"/>
          <w:szCs w:val="22"/>
        </w:rPr>
        <w:t xml:space="preserve"> of</w:t>
      </w:r>
      <w:proofErr w:type="gramEnd"/>
      <w:r w:rsidRPr="00E00FF8">
        <w:rPr>
          <w:sz w:val="22"/>
          <w:szCs w:val="22"/>
        </w:rPr>
        <w:t xml:space="preserve"> </w:t>
      </w:r>
      <w:r w:rsidR="00C07385">
        <w:rPr>
          <w:sz w:val="22"/>
          <w:szCs w:val="22"/>
        </w:rPr>
        <w:t xml:space="preserve">accessing </w:t>
      </w:r>
      <w:r w:rsidRPr="00E00FF8">
        <w:rPr>
          <w:sz w:val="22"/>
          <w:szCs w:val="22"/>
        </w:rPr>
        <w:t xml:space="preserve">badly needed construction dollars unless </w:t>
      </w:r>
      <w:r w:rsidR="00C07385">
        <w:rPr>
          <w:sz w:val="22"/>
          <w:szCs w:val="22"/>
        </w:rPr>
        <w:t xml:space="preserve">their facility </w:t>
      </w:r>
      <w:r w:rsidRPr="00E00FF8">
        <w:rPr>
          <w:sz w:val="22"/>
          <w:szCs w:val="22"/>
        </w:rPr>
        <w:t xml:space="preserve"> </w:t>
      </w:r>
      <w:r w:rsidR="00C07385">
        <w:rPr>
          <w:sz w:val="22"/>
          <w:szCs w:val="22"/>
        </w:rPr>
        <w:t>is</w:t>
      </w:r>
      <w:r w:rsidRPr="00E00FF8">
        <w:rPr>
          <w:sz w:val="22"/>
          <w:szCs w:val="22"/>
        </w:rPr>
        <w:t xml:space="preserve"> one of the facilities on the current list.  </w:t>
      </w:r>
      <w:r w:rsidR="00B0510A" w:rsidRPr="00E00FF8">
        <w:rPr>
          <w:spacing w:val="-3"/>
          <w:sz w:val="22"/>
          <w:szCs w:val="22"/>
        </w:rPr>
        <w:t xml:space="preserve">The Portland Area tribes continue to oppose any new facilities construction projects until the IHS completes its revision of the Health Facilities Construction Priority System.  </w:t>
      </w:r>
    </w:p>
    <w:p w:rsidR="00664C22" w:rsidRDefault="00664C22" w:rsidP="003C292A">
      <w:pPr>
        <w:tabs>
          <w:tab w:val="left" w:pos="-1440"/>
          <w:tab w:val="left" w:pos="-720"/>
        </w:tabs>
        <w:suppressAutoHyphens/>
        <w:ind w:left="0"/>
        <w:jc w:val="both"/>
        <w:rPr>
          <w:spacing w:val="-3"/>
          <w:sz w:val="22"/>
          <w:szCs w:val="22"/>
        </w:rPr>
      </w:pPr>
    </w:p>
    <w:p w:rsidR="00664C22" w:rsidRPr="00E00FF8" w:rsidRDefault="00664C22" w:rsidP="003C292A">
      <w:pPr>
        <w:tabs>
          <w:tab w:val="left" w:pos="-1440"/>
          <w:tab w:val="left" w:pos="-720"/>
        </w:tabs>
        <w:suppressAutoHyphens/>
        <w:ind w:left="0"/>
        <w:jc w:val="both"/>
        <w:rPr>
          <w:spacing w:val="-3"/>
          <w:sz w:val="22"/>
          <w:szCs w:val="22"/>
        </w:rPr>
      </w:pPr>
      <w:r>
        <w:rPr>
          <w:spacing w:val="-3"/>
          <w:sz w:val="22"/>
          <w:szCs w:val="22"/>
        </w:rPr>
        <w:t>The FY 2016 Health Facilities Construction budget requests $185 million for construction projects. This is an increase of $100 million in FY 2016.  The consequence of such a large facilities construction request will be monumental in two to three years when the staffing packages follow the construction process.  In FY 2019 and beyond, staffing for new facilities construction will like</w:t>
      </w:r>
      <w:r w:rsidR="00C07385">
        <w:rPr>
          <w:spacing w:val="-3"/>
          <w:sz w:val="22"/>
          <w:szCs w:val="22"/>
        </w:rPr>
        <w:t>ly</w:t>
      </w:r>
      <w:r>
        <w:rPr>
          <w:spacing w:val="-3"/>
          <w:sz w:val="22"/>
          <w:szCs w:val="22"/>
        </w:rPr>
        <w:t xml:space="preserve"> absorb at least 50-60% of the overall IHS budget increase—if not more. </w:t>
      </w:r>
    </w:p>
    <w:p w:rsidR="001D59CE" w:rsidRDefault="001D59CE" w:rsidP="003A7852">
      <w:pPr>
        <w:pStyle w:val="Heading3"/>
        <w:spacing w:before="0" w:line="240" w:lineRule="auto"/>
        <w:ind w:left="0"/>
        <w:jc w:val="both"/>
        <w:rPr>
          <w:rFonts w:ascii="Times New Roman" w:hAnsi="Times New Roman"/>
          <w:b/>
          <w:bCs/>
          <w:szCs w:val="22"/>
        </w:rPr>
      </w:pPr>
      <w:bookmarkStart w:id="59" w:name="_Toc412338770"/>
      <w:bookmarkStart w:id="60" w:name="_Toc477320565"/>
      <w:bookmarkStart w:id="61" w:name="_Toc66011949"/>
    </w:p>
    <w:p w:rsidR="00B0510A" w:rsidRDefault="00B0510A" w:rsidP="003A7852">
      <w:pPr>
        <w:pStyle w:val="Heading3"/>
        <w:spacing w:before="0" w:line="240" w:lineRule="auto"/>
        <w:ind w:left="0"/>
        <w:jc w:val="both"/>
        <w:rPr>
          <w:rFonts w:ascii="Times New Roman" w:hAnsi="Times New Roman"/>
          <w:b/>
          <w:bCs/>
          <w:szCs w:val="22"/>
        </w:rPr>
      </w:pPr>
      <w:r w:rsidRPr="00E00FF8">
        <w:rPr>
          <w:rFonts w:ascii="Times New Roman" w:hAnsi="Times New Roman"/>
          <w:b/>
          <w:bCs/>
          <w:szCs w:val="22"/>
        </w:rPr>
        <w:t>Alternative Methods of Acquiring Health Facilities</w:t>
      </w:r>
      <w:bookmarkEnd w:id="59"/>
      <w:bookmarkEnd w:id="60"/>
      <w:bookmarkEnd w:id="61"/>
    </w:p>
    <w:p w:rsidR="003A7852" w:rsidRPr="003A7852" w:rsidRDefault="003A7852" w:rsidP="003A7852">
      <w:pPr>
        <w:pStyle w:val="BodyText"/>
        <w:spacing w:after="0" w:line="240" w:lineRule="auto"/>
      </w:pPr>
    </w:p>
    <w:p w:rsidR="00B0510A" w:rsidRPr="00E00FF8" w:rsidRDefault="00B0510A" w:rsidP="00D26E4E">
      <w:pPr>
        <w:tabs>
          <w:tab w:val="left" w:pos="-1440"/>
          <w:tab w:val="left" w:pos="-720"/>
        </w:tabs>
        <w:suppressAutoHyphens/>
        <w:ind w:left="0"/>
        <w:jc w:val="both"/>
        <w:rPr>
          <w:spacing w:val="-3"/>
          <w:sz w:val="22"/>
          <w:szCs w:val="22"/>
        </w:rPr>
      </w:pPr>
      <w:r w:rsidRPr="00E00FF8">
        <w:rPr>
          <w:spacing w:val="-3"/>
          <w:sz w:val="22"/>
          <w:szCs w:val="22"/>
        </w:rPr>
        <w:t xml:space="preserve">If new facilities construction dollars are </w:t>
      </w:r>
      <w:r w:rsidR="00A84488">
        <w:rPr>
          <w:spacing w:val="-3"/>
          <w:sz w:val="22"/>
          <w:szCs w:val="22"/>
        </w:rPr>
        <w:t xml:space="preserve">included in </w:t>
      </w:r>
      <w:r w:rsidRPr="00E00FF8">
        <w:rPr>
          <w:spacing w:val="-3"/>
          <w:sz w:val="22"/>
          <w:szCs w:val="22"/>
        </w:rPr>
        <w:t>the FY 20</w:t>
      </w:r>
      <w:r w:rsidR="00A84488">
        <w:rPr>
          <w:spacing w:val="-3"/>
          <w:sz w:val="22"/>
          <w:szCs w:val="22"/>
        </w:rPr>
        <w:t>1</w:t>
      </w:r>
      <w:r w:rsidR="00665012">
        <w:rPr>
          <w:spacing w:val="-3"/>
          <w:sz w:val="22"/>
          <w:szCs w:val="22"/>
        </w:rPr>
        <w:t>6</w:t>
      </w:r>
      <w:r w:rsidRPr="00E00FF8">
        <w:rPr>
          <w:spacing w:val="-3"/>
          <w:sz w:val="22"/>
          <w:szCs w:val="22"/>
        </w:rPr>
        <w:t xml:space="preserve"> budget, some of these funds should go to alternative funding mechanisms.  Northwest Tribes have long encouraged alternative methods to </w:t>
      </w:r>
      <w:r w:rsidR="00C07385">
        <w:rPr>
          <w:spacing w:val="-3"/>
          <w:sz w:val="22"/>
          <w:szCs w:val="22"/>
        </w:rPr>
        <w:t>acquire</w:t>
      </w:r>
      <w:r w:rsidR="00C07385" w:rsidRPr="00E00FF8">
        <w:rPr>
          <w:spacing w:val="-3"/>
          <w:sz w:val="22"/>
          <w:szCs w:val="22"/>
        </w:rPr>
        <w:t xml:space="preserve"> </w:t>
      </w:r>
      <w:r w:rsidRPr="00E00FF8">
        <w:rPr>
          <w:spacing w:val="-3"/>
          <w:sz w:val="22"/>
          <w:szCs w:val="22"/>
        </w:rPr>
        <w:t>new facilities.  These alternative methods of acquiring health facilities must be supported in an effort to meet the demand for primary care.  There is such an enormous need that depend</w:t>
      </w:r>
      <w:r w:rsidR="00472BB5">
        <w:rPr>
          <w:spacing w:val="-3"/>
          <w:sz w:val="22"/>
          <w:szCs w:val="22"/>
        </w:rPr>
        <w:t>ing</w:t>
      </w:r>
      <w:r w:rsidR="003A7852">
        <w:rPr>
          <w:spacing w:val="-3"/>
          <w:sz w:val="22"/>
          <w:szCs w:val="22"/>
        </w:rPr>
        <w:t xml:space="preserve"> </w:t>
      </w:r>
      <w:r w:rsidRPr="00E00FF8">
        <w:rPr>
          <w:spacing w:val="-3"/>
          <w:sz w:val="22"/>
          <w:szCs w:val="22"/>
        </w:rPr>
        <w:t xml:space="preserve">exclusively upon IHS appropriations for all health facility requirements is not realistic.  The </w:t>
      </w:r>
      <w:r w:rsidR="00A318E0">
        <w:rPr>
          <w:spacing w:val="-3"/>
          <w:sz w:val="22"/>
          <w:szCs w:val="22"/>
        </w:rPr>
        <w:t>IHS</w:t>
      </w:r>
      <w:r w:rsidRPr="00E00FF8">
        <w:rPr>
          <w:spacing w:val="-3"/>
          <w:sz w:val="22"/>
          <w:szCs w:val="22"/>
        </w:rPr>
        <w:t xml:space="preserve"> and Tribes have developed a strategy that will greatly increase the number of new ambulatory health facilities constructed, but some IHS funding is required for this strategy of leveraging financing to work.</w:t>
      </w:r>
    </w:p>
    <w:p w:rsidR="00B0510A" w:rsidRPr="00E00FF8" w:rsidRDefault="00B0510A" w:rsidP="00D26E4E">
      <w:pPr>
        <w:tabs>
          <w:tab w:val="left" w:pos="-1440"/>
          <w:tab w:val="left" w:pos="-720"/>
        </w:tabs>
        <w:suppressAutoHyphens/>
        <w:ind w:left="0"/>
        <w:jc w:val="both"/>
        <w:rPr>
          <w:spacing w:val="-3"/>
          <w:sz w:val="22"/>
          <w:szCs w:val="22"/>
        </w:rPr>
      </w:pPr>
    </w:p>
    <w:p w:rsidR="00B0510A" w:rsidRDefault="00B0510A" w:rsidP="00D26E4E">
      <w:pPr>
        <w:tabs>
          <w:tab w:val="left" w:pos="-1440"/>
          <w:tab w:val="left" w:pos="-720"/>
        </w:tabs>
        <w:suppressAutoHyphens/>
        <w:ind w:left="0"/>
        <w:jc w:val="both"/>
        <w:rPr>
          <w:spacing w:val="-3"/>
          <w:sz w:val="22"/>
          <w:szCs w:val="22"/>
        </w:rPr>
      </w:pPr>
      <w:r w:rsidRPr="00E00FF8">
        <w:rPr>
          <w:spacing w:val="-3"/>
          <w:sz w:val="22"/>
          <w:szCs w:val="22"/>
        </w:rPr>
        <w:lastRenderedPageBreak/>
        <w:t xml:space="preserve">The Indian Health Care Improvement Act (Section 306 of </w:t>
      </w:r>
      <w:r w:rsidR="00665012">
        <w:rPr>
          <w:spacing w:val="-3"/>
          <w:sz w:val="22"/>
          <w:szCs w:val="22"/>
        </w:rPr>
        <w:t xml:space="preserve"> (</w:t>
      </w:r>
      <w:r w:rsidRPr="00E00FF8">
        <w:rPr>
          <w:spacing w:val="-3"/>
          <w:sz w:val="22"/>
          <w:szCs w:val="22"/>
        </w:rPr>
        <w:t xml:space="preserve">P.L. 102-573) authorized a grant program for the construction, </w:t>
      </w:r>
      <w:r w:rsidR="00D26E4E" w:rsidRPr="00E00FF8">
        <w:rPr>
          <w:spacing w:val="-3"/>
          <w:sz w:val="22"/>
          <w:szCs w:val="22"/>
        </w:rPr>
        <w:t>expansion,</w:t>
      </w:r>
      <w:r w:rsidRPr="00E00FF8">
        <w:rPr>
          <w:spacing w:val="-3"/>
          <w:sz w:val="22"/>
          <w:szCs w:val="22"/>
        </w:rPr>
        <w:t xml:space="preserve"> and modernization of small ambulatory care facilities.  This </w:t>
      </w:r>
      <w:r w:rsidR="00450545" w:rsidRPr="00E00FF8">
        <w:rPr>
          <w:spacing w:val="-3"/>
          <w:sz w:val="22"/>
          <w:szCs w:val="22"/>
        </w:rPr>
        <w:t>program</w:t>
      </w:r>
      <w:r w:rsidRPr="00E00FF8">
        <w:rPr>
          <w:spacing w:val="-3"/>
          <w:sz w:val="22"/>
          <w:szCs w:val="22"/>
        </w:rPr>
        <w:t xml:space="preserve"> assist</w:t>
      </w:r>
      <w:r w:rsidR="00450545">
        <w:rPr>
          <w:spacing w:val="-3"/>
          <w:sz w:val="22"/>
          <w:szCs w:val="22"/>
        </w:rPr>
        <w:t>s</w:t>
      </w:r>
      <w:r w:rsidRPr="00E00FF8">
        <w:rPr>
          <w:spacing w:val="-3"/>
          <w:sz w:val="22"/>
          <w:szCs w:val="22"/>
        </w:rPr>
        <w:t xml:space="preserve"> tribes to secure quality health care in isolated rural areas.  In the Northwest this could mean replacing old, worn out trailers that serve as the health clinics in tribal communities.  Small modern clinic facilities assist tribes to attract health care professionals, provide a health focus for the community, and</w:t>
      </w:r>
      <w:r w:rsidR="00CA7EF8">
        <w:rPr>
          <w:spacing w:val="-3"/>
          <w:sz w:val="22"/>
          <w:szCs w:val="22"/>
        </w:rPr>
        <w:t>,</w:t>
      </w:r>
      <w:r w:rsidR="00472BB5">
        <w:rPr>
          <w:spacing w:val="-3"/>
          <w:sz w:val="22"/>
          <w:szCs w:val="22"/>
        </w:rPr>
        <w:t xml:space="preserve"> </w:t>
      </w:r>
      <w:r w:rsidRPr="00E00FF8">
        <w:rPr>
          <w:spacing w:val="-3"/>
          <w:sz w:val="22"/>
          <w:szCs w:val="22"/>
        </w:rPr>
        <w:t>where tribes are agreeable and resources available, provide health care services to underserved non-Indian individuals in the community.  An investment of $2</w:t>
      </w:r>
      <w:r w:rsidR="00665012">
        <w:rPr>
          <w:spacing w:val="-3"/>
          <w:sz w:val="22"/>
          <w:szCs w:val="22"/>
        </w:rPr>
        <w:t>0</w:t>
      </w:r>
      <w:r w:rsidRPr="00E00FF8">
        <w:rPr>
          <w:spacing w:val="-3"/>
          <w:sz w:val="22"/>
          <w:szCs w:val="22"/>
        </w:rPr>
        <w:t xml:space="preserve"> million would support </w:t>
      </w:r>
      <w:r w:rsidR="00775746">
        <w:rPr>
          <w:spacing w:val="-3"/>
          <w:sz w:val="22"/>
          <w:szCs w:val="22"/>
        </w:rPr>
        <w:t>four</w:t>
      </w:r>
      <w:r w:rsidR="00775746" w:rsidRPr="00E00FF8">
        <w:rPr>
          <w:spacing w:val="-3"/>
          <w:sz w:val="22"/>
          <w:szCs w:val="22"/>
        </w:rPr>
        <w:t xml:space="preserve"> </w:t>
      </w:r>
      <w:r w:rsidRPr="00E00FF8">
        <w:rPr>
          <w:spacing w:val="-3"/>
          <w:sz w:val="22"/>
          <w:szCs w:val="22"/>
        </w:rPr>
        <w:t xml:space="preserve">to </w:t>
      </w:r>
      <w:r w:rsidR="00775746">
        <w:rPr>
          <w:spacing w:val="-3"/>
          <w:sz w:val="22"/>
          <w:szCs w:val="22"/>
        </w:rPr>
        <w:t>ten</w:t>
      </w:r>
      <w:r w:rsidR="00450545">
        <w:rPr>
          <w:spacing w:val="-3"/>
          <w:sz w:val="22"/>
          <w:szCs w:val="22"/>
        </w:rPr>
        <w:t xml:space="preserve"> projects a year.  This program has </w:t>
      </w:r>
      <w:r w:rsidRPr="00E00FF8">
        <w:rPr>
          <w:spacing w:val="-3"/>
          <w:sz w:val="22"/>
          <w:szCs w:val="22"/>
        </w:rPr>
        <w:t xml:space="preserve">an excellent record of achievement </w:t>
      </w:r>
      <w:r w:rsidR="00450545">
        <w:rPr>
          <w:spacing w:val="-3"/>
          <w:sz w:val="22"/>
          <w:szCs w:val="22"/>
        </w:rPr>
        <w:t xml:space="preserve">that </w:t>
      </w:r>
      <w:r w:rsidRPr="00E00FF8">
        <w:rPr>
          <w:spacing w:val="-3"/>
          <w:sz w:val="22"/>
          <w:szCs w:val="22"/>
        </w:rPr>
        <w:t>should be rewarded with increased appropriations.</w:t>
      </w:r>
      <w:r w:rsidR="00854D8A">
        <w:rPr>
          <w:spacing w:val="-3"/>
          <w:sz w:val="22"/>
          <w:szCs w:val="22"/>
        </w:rPr>
        <w:t xml:space="preserve"> </w:t>
      </w:r>
    </w:p>
    <w:p w:rsidR="00854D8A" w:rsidRDefault="00854D8A" w:rsidP="00D26E4E">
      <w:pPr>
        <w:tabs>
          <w:tab w:val="left" w:pos="-1440"/>
          <w:tab w:val="left" w:pos="-720"/>
        </w:tabs>
        <w:suppressAutoHyphens/>
        <w:ind w:left="0"/>
        <w:jc w:val="both"/>
        <w:rPr>
          <w:spacing w:val="-3"/>
          <w:sz w:val="22"/>
          <w:szCs w:val="22"/>
        </w:rPr>
      </w:pPr>
    </w:p>
    <w:p w:rsidR="00BB0D50" w:rsidRPr="00BB0D50" w:rsidRDefault="00BB0D50" w:rsidP="00BB0D50">
      <w:pPr>
        <w:tabs>
          <w:tab w:val="left" w:pos="-1440"/>
          <w:tab w:val="left" w:pos="-720"/>
        </w:tabs>
        <w:suppressAutoHyphens/>
        <w:ind w:left="0"/>
        <w:jc w:val="both"/>
        <w:rPr>
          <w:spacing w:val="-3"/>
          <w:sz w:val="22"/>
          <w:szCs w:val="22"/>
        </w:rPr>
      </w:pPr>
      <w:r>
        <w:rPr>
          <w:spacing w:val="-3"/>
          <w:sz w:val="22"/>
          <w:szCs w:val="22"/>
        </w:rPr>
        <w:t xml:space="preserve">Northwest Tribes recommend that </w:t>
      </w:r>
      <w:r w:rsidRPr="00BB0D50">
        <w:rPr>
          <w:spacing w:val="-3"/>
          <w:sz w:val="22"/>
          <w:szCs w:val="22"/>
        </w:rPr>
        <w:t>the IHS and</w:t>
      </w:r>
    </w:p>
    <w:p w:rsidR="00BB0D50" w:rsidRPr="00E00FF8" w:rsidRDefault="00BB0D50" w:rsidP="00BB0D50">
      <w:pPr>
        <w:tabs>
          <w:tab w:val="left" w:pos="-1440"/>
          <w:tab w:val="left" w:pos="-720"/>
        </w:tabs>
        <w:suppressAutoHyphens/>
        <w:ind w:left="0"/>
        <w:jc w:val="both"/>
        <w:rPr>
          <w:spacing w:val="-3"/>
          <w:sz w:val="22"/>
          <w:szCs w:val="22"/>
        </w:rPr>
      </w:pPr>
      <w:r w:rsidRPr="00BB0D50">
        <w:rPr>
          <w:spacing w:val="-3"/>
          <w:sz w:val="22"/>
          <w:szCs w:val="22"/>
        </w:rPr>
        <w:t xml:space="preserve">Congress </w:t>
      </w:r>
      <w:r w:rsidR="008176FC" w:rsidRPr="00BB0D50">
        <w:rPr>
          <w:spacing w:val="-3"/>
          <w:sz w:val="22"/>
          <w:szCs w:val="22"/>
        </w:rPr>
        <w:t>includes</w:t>
      </w:r>
      <w:r w:rsidRPr="00BB0D50">
        <w:rPr>
          <w:spacing w:val="-3"/>
          <w:sz w:val="22"/>
          <w:szCs w:val="22"/>
        </w:rPr>
        <w:t xml:space="preserve"> appropriation language </w:t>
      </w:r>
      <w:r w:rsidR="00665012">
        <w:rPr>
          <w:spacing w:val="-3"/>
          <w:sz w:val="22"/>
          <w:szCs w:val="22"/>
        </w:rPr>
        <w:t>in the FY 2016</w:t>
      </w:r>
      <w:r>
        <w:rPr>
          <w:spacing w:val="-3"/>
          <w:sz w:val="22"/>
          <w:szCs w:val="22"/>
        </w:rPr>
        <w:t xml:space="preserve"> appropriation </w:t>
      </w:r>
      <w:r w:rsidR="008176FC">
        <w:rPr>
          <w:spacing w:val="-3"/>
          <w:sz w:val="22"/>
          <w:szCs w:val="22"/>
        </w:rPr>
        <w:t xml:space="preserve">bill </w:t>
      </w:r>
      <w:r w:rsidRPr="00BB0D50">
        <w:rPr>
          <w:spacing w:val="-3"/>
          <w:sz w:val="22"/>
          <w:szCs w:val="22"/>
        </w:rPr>
        <w:t>to allow staffing and</w:t>
      </w:r>
      <w:r>
        <w:rPr>
          <w:spacing w:val="-3"/>
          <w:sz w:val="22"/>
          <w:szCs w:val="22"/>
        </w:rPr>
        <w:t xml:space="preserve"> </w:t>
      </w:r>
      <w:r w:rsidRPr="00BB0D50">
        <w:rPr>
          <w:spacing w:val="-3"/>
          <w:sz w:val="22"/>
          <w:szCs w:val="22"/>
        </w:rPr>
        <w:t>equipment funding for the small ambulatory construction authorities (P</w:t>
      </w:r>
      <w:r w:rsidR="00823272">
        <w:rPr>
          <w:spacing w:val="-3"/>
          <w:sz w:val="22"/>
          <w:szCs w:val="22"/>
        </w:rPr>
        <w:t xml:space="preserve">.L. </w:t>
      </w:r>
      <w:r w:rsidRPr="00BB0D50">
        <w:rPr>
          <w:spacing w:val="-3"/>
          <w:sz w:val="22"/>
          <w:szCs w:val="22"/>
        </w:rPr>
        <w:t xml:space="preserve">102-573). </w:t>
      </w:r>
      <w:r>
        <w:rPr>
          <w:spacing w:val="-3"/>
          <w:sz w:val="22"/>
          <w:szCs w:val="22"/>
        </w:rPr>
        <w:t xml:space="preserve"> </w:t>
      </w:r>
      <w:r w:rsidRPr="00BB0D50">
        <w:rPr>
          <w:spacing w:val="-3"/>
          <w:sz w:val="22"/>
          <w:szCs w:val="22"/>
        </w:rPr>
        <w:t>This is necessary to realign the facilities construction program to provide</w:t>
      </w:r>
      <w:r>
        <w:rPr>
          <w:spacing w:val="-3"/>
          <w:sz w:val="22"/>
          <w:szCs w:val="22"/>
        </w:rPr>
        <w:t xml:space="preserve"> </w:t>
      </w:r>
      <w:r w:rsidRPr="00BB0D50">
        <w:rPr>
          <w:spacing w:val="-3"/>
          <w:sz w:val="22"/>
          <w:szCs w:val="22"/>
        </w:rPr>
        <w:t>consistent opportunities to address health facility construction needs</w:t>
      </w:r>
      <w:r>
        <w:rPr>
          <w:spacing w:val="-3"/>
          <w:sz w:val="22"/>
          <w:szCs w:val="22"/>
        </w:rPr>
        <w:t xml:space="preserve"> </w:t>
      </w:r>
      <w:r w:rsidRPr="00BB0D50">
        <w:rPr>
          <w:spacing w:val="-3"/>
          <w:sz w:val="22"/>
          <w:szCs w:val="22"/>
        </w:rPr>
        <w:t xml:space="preserve">throughout Indian Country. </w:t>
      </w:r>
      <w:r>
        <w:rPr>
          <w:spacing w:val="-3"/>
          <w:sz w:val="22"/>
          <w:szCs w:val="22"/>
        </w:rPr>
        <w:t xml:space="preserve">This recommendation is supported by the IHS National Budget Formulation Workgroup.  </w:t>
      </w:r>
    </w:p>
    <w:p w:rsidR="00B0510A" w:rsidRPr="00E00FF8" w:rsidRDefault="00B0510A" w:rsidP="00D26E4E">
      <w:pPr>
        <w:tabs>
          <w:tab w:val="left" w:pos="-1440"/>
          <w:tab w:val="left" w:pos="-720"/>
        </w:tabs>
        <w:suppressAutoHyphens/>
        <w:ind w:left="0"/>
        <w:jc w:val="both"/>
        <w:rPr>
          <w:spacing w:val="-3"/>
          <w:sz w:val="22"/>
          <w:szCs w:val="22"/>
        </w:rPr>
      </w:pPr>
    </w:p>
    <w:p w:rsidR="00B0510A" w:rsidRDefault="00B0510A" w:rsidP="00D26E4E">
      <w:pPr>
        <w:tabs>
          <w:tab w:val="left" w:pos="-1440"/>
          <w:tab w:val="left" w:pos="-720"/>
        </w:tabs>
        <w:suppressAutoHyphens/>
        <w:ind w:left="0"/>
        <w:jc w:val="both"/>
        <w:rPr>
          <w:spacing w:val="-3"/>
          <w:sz w:val="22"/>
          <w:szCs w:val="22"/>
        </w:rPr>
      </w:pPr>
      <w:r w:rsidRPr="00E00FF8">
        <w:rPr>
          <w:spacing w:val="-3"/>
          <w:sz w:val="22"/>
          <w:szCs w:val="22"/>
        </w:rPr>
        <w:t xml:space="preserve">The </w:t>
      </w:r>
      <w:r w:rsidR="00A318E0">
        <w:rPr>
          <w:spacing w:val="-3"/>
          <w:sz w:val="22"/>
          <w:szCs w:val="22"/>
        </w:rPr>
        <w:t>NPAIHB</w:t>
      </w:r>
      <w:r w:rsidRPr="00E00FF8">
        <w:rPr>
          <w:spacing w:val="-3"/>
          <w:sz w:val="22"/>
          <w:szCs w:val="22"/>
        </w:rPr>
        <w:t xml:space="preserve"> has also suggested that the </w:t>
      </w:r>
      <w:r w:rsidR="00A318E0">
        <w:rPr>
          <w:spacing w:val="-3"/>
          <w:sz w:val="22"/>
          <w:szCs w:val="22"/>
        </w:rPr>
        <w:t>IHS</w:t>
      </w:r>
      <w:r w:rsidRPr="00E00FF8">
        <w:rPr>
          <w:spacing w:val="-3"/>
          <w:sz w:val="22"/>
          <w:szCs w:val="22"/>
        </w:rPr>
        <w:t xml:space="preserve"> secure authority to make loan guarantees for tribes who are seeking outside financing for health facilities.  This would create another opportunity for tribes to build needed facilities rather than waiting for the </w:t>
      </w:r>
      <w:r w:rsidR="00A318E0">
        <w:rPr>
          <w:spacing w:val="-3"/>
          <w:sz w:val="22"/>
          <w:szCs w:val="22"/>
        </w:rPr>
        <w:t>IHS</w:t>
      </w:r>
      <w:r w:rsidRPr="00E00FF8">
        <w:rPr>
          <w:spacing w:val="-3"/>
          <w:sz w:val="22"/>
          <w:szCs w:val="22"/>
        </w:rPr>
        <w:t xml:space="preserve"> to fulfill its obligation.  A loan guarantee would substantially reduce the debt service associated with financing facilities.  A $15 million fund (possibly funded with government bonds) could support construction of </w:t>
      </w:r>
      <w:r w:rsidR="00775746">
        <w:rPr>
          <w:spacing w:val="-3"/>
          <w:sz w:val="22"/>
          <w:szCs w:val="22"/>
        </w:rPr>
        <w:t>seven</w:t>
      </w:r>
      <w:r w:rsidR="00775746" w:rsidRPr="00E00FF8">
        <w:rPr>
          <w:spacing w:val="-3"/>
          <w:sz w:val="22"/>
          <w:szCs w:val="22"/>
        </w:rPr>
        <w:t xml:space="preserve"> </w:t>
      </w:r>
      <w:r w:rsidRPr="00E00FF8">
        <w:rPr>
          <w:spacing w:val="-3"/>
          <w:sz w:val="22"/>
          <w:szCs w:val="22"/>
        </w:rPr>
        <w:t xml:space="preserve">projects a year with tribes repaying their loans with Medicaid collections or other sources of revenue.  </w:t>
      </w:r>
    </w:p>
    <w:p w:rsidR="00EB02C4" w:rsidRPr="00E00FF8" w:rsidRDefault="00EB02C4" w:rsidP="00D26E4E">
      <w:pPr>
        <w:tabs>
          <w:tab w:val="left" w:pos="-1440"/>
          <w:tab w:val="left" w:pos="-720"/>
        </w:tabs>
        <w:suppressAutoHyphens/>
        <w:ind w:left="0"/>
        <w:jc w:val="both"/>
        <w:rPr>
          <w:spacing w:val="-3"/>
          <w:sz w:val="22"/>
          <w:szCs w:val="22"/>
        </w:rPr>
      </w:pPr>
    </w:p>
    <w:p w:rsidR="00665012" w:rsidRDefault="00665012" w:rsidP="00912A23">
      <w:pPr>
        <w:pStyle w:val="Heading3"/>
        <w:spacing w:before="0" w:line="240" w:lineRule="auto"/>
        <w:ind w:left="0"/>
        <w:jc w:val="both"/>
        <w:rPr>
          <w:rFonts w:ascii="Times New Roman" w:hAnsi="Times New Roman"/>
          <w:b/>
          <w:bCs/>
          <w:szCs w:val="22"/>
        </w:rPr>
      </w:pPr>
      <w:bookmarkStart w:id="62" w:name="_Toc66011950"/>
    </w:p>
    <w:p w:rsidR="00665012" w:rsidRDefault="00665012" w:rsidP="00912A23">
      <w:pPr>
        <w:pStyle w:val="Heading3"/>
        <w:spacing w:before="0" w:line="240" w:lineRule="auto"/>
        <w:ind w:left="0"/>
        <w:jc w:val="both"/>
        <w:rPr>
          <w:rFonts w:ascii="Times New Roman" w:hAnsi="Times New Roman"/>
          <w:b/>
          <w:bCs/>
          <w:szCs w:val="22"/>
        </w:rPr>
      </w:pPr>
    </w:p>
    <w:p w:rsidR="00665012" w:rsidRDefault="00665012" w:rsidP="00912A23">
      <w:pPr>
        <w:pStyle w:val="Heading3"/>
        <w:spacing w:before="0" w:line="240" w:lineRule="auto"/>
        <w:ind w:left="0"/>
        <w:jc w:val="both"/>
        <w:rPr>
          <w:rFonts w:ascii="Times New Roman" w:hAnsi="Times New Roman"/>
          <w:b/>
          <w:bCs/>
          <w:szCs w:val="22"/>
        </w:rPr>
      </w:pPr>
    </w:p>
    <w:p w:rsidR="00665012" w:rsidRDefault="00665012" w:rsidP="00912A23">
      <w:pPr>
        <w:pStyle w:val="Heading3"/>
        <w:spacing w:before="0" w:line="240" w:lineRule="auto"/>
        <w:ind w:left="0"/>
        <w:jc w:val="both"/>
        <w:rPr>
          <w:rFonts w:ascii="Times New Roman" w:hAnsi="Times New Roman"/>
          <w:b/>
          <w:bCs/>
          <w:szCs w:val="22"/>
        </w:rPr>
      </w:pPr>
    </w:p>
    <w:p w:rsidR="00665012" w:rsidRDefault="00665012" w:rsidP="00912A23">
      <w:pPr>
        <w:pStyle w:val="Heading3"/>
        <w:spacing w:before="0" w:line="240" w:lineRule="auto"/>
        <w:ind w:left="0"/>
        <w:jc w:val="both"/>
        <w:rPr>
          <w:rFonts w:ascii="Times New Roman" w:hAnsi="Times New Roman"/>
          <w:b/>
          <w:bCs/>
          <w:szCs w:val="22"/>
        </w:rPr>
      </w:pPr>
    </w:p>
    <w:p w:rsidR="00665012" w:rsidRDefault="00665012" w:rsidP="00912A23">
      <w:pPr>
        <w:pStyle w:val="Heading3"/>
        <w:spacing w:before="0" w:line="240" w:lineRule="auto"/>
        <w:ind w:left="0"/>
        <w:jc w:val="both"/>
        <w:rPr>
          <w:rFonts w:ascii="Times New Roman" w:hAnsi="Times New Roman"/>
          <w:b/>
          <w:bCs/>
          <w:szCs w:val="22"/>
        </w:rPr>
      </w:pPr>
    </w:p>
    <w:p w:rsidR="00665012" w:rsidRDefault="00665012" w:rsidP="00912A23">
      <w:pPr>
        <w:pStyle w:val="Heading3"/>
        <w:spacing w:before="0" w:line="240" w:lineRule="auto"/>
        <w:ind w:left="0"/>
        <w:jc w:val="both"/>
        <w:rPr>
          <w:rFonts w:ascii="Times New Roman" w:hAnsi="Times New Roman"/>
          <w:b/>
          <w:bCs/>
          <w:szCs w:val="22"/>
        </w:rPr>
      </w:pPr>
    </w:p>
    <w:p w:rsidR="00B0510A" w:rsidRDefault="00665012" w:rsidP="00912A23">
      <w:pPr>
        <w:pStyle w:val="Heading3"/>
        <w:spacing w:before="0" w:line="240" w:lineRule="auto"/>
        <w:ind w:left="0"/>
        <w:jc w:val="both"/>
        <w:rPr>
          <w:rFonts w:ascii="Times New Roman" w:hAnsi="Times New Roman"/>
          <w:b/>
          <w:bCs/>
          <w:szCs w:val="22"/>
        </w:rPr>
      </w:pPr>
      <w:r>
        <w:rPr>
          <w:rFonts w:ascii="Times New Roman" w:hAnsi="Times New Roman"/>
          <w:b/>
          <w:bCs/>
          <w:szCs w:val="22"/>
        </w:rPr>
        <w:br w:type="column"/>
      </w:r>
      <w:r w:rsidR="00B0510A" w:rsidRPr="00E00FF8">
        <w:rPr>
          <w:rFonts w:ascii="Times New Roman" w:hAnsi="Times New Roman"/>
          <w:b/>
          <w:bCs/>
          <w:szCs w:val="22"/>
        </w:rPr>
        <w:lastRenderedPageBreak/>
        <w:t>Facilities and Environmental Health and Engineering Support (</w:t>
      </w:r>
      <w:r w:rsidR="00CE32C1">
        <w:rPr>
          <w:rFonts w:ascii="Times New Roman" w:hAnsi="Times New Roman"/>
          <w:b/>
          <w:bCs/>
          <w:szCs w:val="22"/>
        </w:rPr>
        <w:t>CJ-1</w:t>
      </w:r>
      <w:r w:rsidR="00862ECA">
        <w:rPr>
          <w:rFonts w:ascii="Times New Roman" w:hAnsi="Times New Roman"/>
          <w:b/>
          <w:bCs/>
          <w:szCs w:val="22"/>
        </w:rPr>
        <w:t>75</w:t>
      </w:r>
      <w:r w:rsidR="00B0510A" w:rsidRPr="00E00FF8">
        <w:rPr>
          <w:rFonts w:ascii="Times New Roman" w:hAnsi="Times New Roman"/>
          <w:b/>
          <w:bCs/>
          <w:szCs w:val="22"/>
        </w:rPr>
        <w:t>)</w:t>
      </w:r>
      <w:bookmarkEnd w:id="62"/>
    </w:p>
    <w:p w:rsidR="001C0485" w:rsidRDefault="001C0485" w:rsidP="00912A23">
      <w:pPr>
        <w:pStyle w:val="BodyText2"/>
        <w:jc w:val="both"/>
        <w:rPr>
          <w:szCs w:val="22"/>
        </w:rPr>
      </w:pPr>
    </w:p>
    <w:p w:rsidR="007534AA" w:rsidRDefault="007534AA" w:rsidP="00912A23">
      <w:pPr>
        <w:pStyle w:val="BodyText2"/>
        <w:jc w:val="both"/>
        <w:rPr>
          <w:szCs w:val="22"/>
        </w:rPr>
      </w:pPr>
      <w:r w:rsidRPr="007534AA">
        <w:rPr>
          <w:noProof/>
        </w:rPr>
        <w:drawing>
          <wp:inline distT="0" distB="0" distL="0" distR="0" wp14:anchorId="69D09ED0" wp14:editId="036983FB">
            <wp:extent cx="2971800" cy="1672868"/>
            <wp:effectExtent l="0" t="0" r="0" b="381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971800" cy="1672868"/>
                    </a:xfrm>
                    <a:prstGeom prst="rect">
                      <a:avLst/>
                    </a:prstGeom>
                    <a:noFill/>
                    <a:ln>
                      <a:noFill/>
                    </a:ln>
                  </pic:spPr>
                </pic:pic>
              </a:graphicData>
            </a:graphic>
          </wp:inline>
        </w:drawing>
      </w:r>
    </w:p>
    <w:p w:rsidR="0036300C" w:rsidRDefault="0036300C" w:rsidP="00912A23">
      <w:pPr>
        <w:pStyle w:val="BodyText2"/>
        <w:jc w:val="both"/>
        <w:rPr>
          <w:szCs w:val="22"/>
        </w:rPr>
      </w:pPr>
    </w:p>
    <w:p w:rsidR="00B0510A" w:rsidRPr="00E00FF8" w:rsidRDefault="00B0510A" w:rsidP="00912A23">
      <w:pPr>
        <w:pStyle w:val="BodyText2"/>
        <w:jc w:val="both"/>
        <w:rPr>
          <w:sz w:val="22"/>
          <w:szCs w:val="22"/>
        </w:rPr>
      </w:pPr>
      <w:r w:rsidRPr="00E00FF8">
        <w:rPr>
          <w:sz w:val="22"/>
          <w:szCs w:val="22"/>
        </w:rPr>
        <w:t xml:space="preserve">This line item consists of </w:t>
      </w:r>
      <w:r w:rsidR="006E28E8">
        <w:rPr>
          <w:sz w:val="22"/>
          <w:szCs w:val="22"/>
        </w:rPr>
        <w:t>three</w:t>
      </w:r>
      <w:r w:rsidRPr="00E00FF8">
        <w:rPr>
          <w:sz w:val="22"/>
          <w:szCs w:val="22"/>
        </w:rPr>
        <w:t xml:space="preserve"> subsidiary activities</w:t>
      </w:r>
      <w:r w:rsidR="00076ADE">
        <w:rPr>
          <w:sz w:val="22"/>
          <w:szCs w:val="22"/>
        </w:rPr>
        <w:t>:</w:t>
      </w:r>
      <w:r w:rsidRPr="00E00FF8">
        <w:rPr>
          <w:sz w:val="22"/>
          <w:szCs w:val="22"/>
        </w:rPr>
        <w:t xml:space="preserve"> facilities support, environmental health support, and the office of Environmental Health and Engineering support. </w:t>
      </w:r>
      <w:r w:rsidR="00D26E4E">
        <w:rPr>
          <w:sz w:val="22"/>
          <w:szCs w:val="22"/>
        </w:rPr>
        <w:t xml:space="preserve"> </w:t>
      </w:r>
      <w:r w:rsidR="00665012">
        <w:rPr>
          <w:sz w:val="22"/>
          <w:szCs w:val="22"/>
        </w:rPr>
        <w:t xml:space="preserve">The President’s request of $226.9 million provides a $7.3 million increase over the FY 2015 level (a 3.3% increase).  NPAIHB estimates that it will take at least $3.6 million to maintain current services in this program.  Once $1.6 million is factored for staffing at new facilities, the President’s proposed increase is $5.6 million.  This will leave a $3.6 needed to fund current services.  </w:t>
      </w:r>
      <w:r w:rsidR="00D26E4E">
        <w:rPr>
          <w:sz w:val="22"/>
          <w:szCs w:val="22"/>
        </w:rPr>
        <w:t xml:space="preserve">NPAIHB recommends </w:t>
      </w:r>
      <w:r w:rsidR="00B2677A">
        <w:rPr>
          <w:sz w:val="22"/>
          <w:szCs w:val="22"/>
        </w:rPr>
        <w:t xml:space="preserve">an increase of </w:t>
      </w:r>
      <w:r w:rsidR="00665012">
        <w:rPr>
          <w:sz w:val="22"/>
          <w:szCs w:val="22"/>
        </w:rPr>
        <w:t>$3</w:t>
      </w:r>
      <w:r w:rsidR="00B2677A">
        <w:rPr>
          <w:sz w:val="22"/>
          <w:szCs w:val="22"/>
        </w:rPr>
        <w:t xml:space="preserve">.6 million </w:t>
      </w:r>
      <w:r w:rsidR="00D26E4E">
        <w:rPr>
          <w:sz w:val="22"/>
          <w:szCs w:val="22"/>
        </w:rPr>
        <w:t xml:space="preserve">be provided to fund increased inflation costs and pay act increases.  </w:t>
      </w:r>
    </w:p>
    <w:p w:rsidR="00B0510A" w:rsidRPr="00E00FF8" w:rsidRDefault="00B0510A" w:rsidP="00912A23">
      <w:pPr>
        <w:pStyle w:val="Heading3"/>
        <w:spacing w:before="0" w:line="240" w:lineRule="auto"/>
        <w:ind w:left="0"/>
        <w:jc w:val="both"/>
        <w:rPr>
          <w:rFonts w:ascii="Times New Roman" w:hAnsi="Times New Roman"/>
          <w:b/>
          <w:bCs/>
          <w:szCs w:val="22"/>
        </w:rPr>
      </w:pPr>
      <w:bookmarkStart w:id="63" w:name="_Toc412338772"/>
      <w:bookmarkStart w:id="64" w:name="_Toc477320567"/>
      <w:bookmarkStart w:id="65" w:name="_Toc66011951"/>
    </w:p>
    <w:p w:rsidR="00B0510A" w:rsidRDefault="00B0510A" w:rsidP="00862ECA">
      <w:pPr>
        <w:pStyle w:val="Heading3"/>
        <w:spacing w:before="0" w:line="240" w:lineRule="auto"/>
        <w:ind w:left="0"/>
        <w:rPr>
          <w:rFonts w:ascii="Times New Roman" w:hAnsi="Times New Roman"/>
          <w:b/>
          <w:bCs/>
          <w:szCs w:val="22"/>
        </w:rPr>
      </w:pPr>
      <w:r w:rsidRPr="00E00FF8">
        <w:rPr>
          <w:rFonts w:ascii="Times New Roman" w:hAnsi="Times New Roman"/>
          <w:b/>
          <w:bCs/>
          <w:szCs w:val="22"/>
        </w:rPr>
        <w:t>Equipment</w:t>
      </w:r>
      <w:bookmarkEnd w:id="63"/>
      <w:bookmarkEnd w:id="64"/>
      <w:r w:rsidRPr="00E00FF8">
        <w:rPr>
          <w:rFonts w:ascii="Times New Roman" w:hAnsi="Times New Roman"/>
          <w:b/>
          <w:bCs/>
          <w:szCs w:val="22"/>
        </w:rPr>
        <w:t xml:space="preserve"> (</w:t>
      </w:r>
      <w:r w:rsidR="009A0D39">
        <w:rPr>
          <w:rFonts w:ascii="Times New Roman" w:hAnsi="Times New Roman"/>
          <w:b/>
          <w:bCs/>
          <w:szCs w:val="22"/>
        </w:rPr>
        <w:t>CJ-</w:t>
      </w:r>
      <w:r w:rsidR="00862ECA">
        <w:rPr>
          <w:rFonts w:ascii="Times New Roman" w:hAnsi="Times New Roman"/>
          <w:b/>
          <w:bCs/>
          <w:szCs w:val="22"/>
        </w:rPr>
        <w:t>181</w:t>
      </w:r>
      <w:r w:rsidRPr="00E00FF8">
        <w:rPr>
          <w:rFonts w:ascii="Times New Roman" w:hAnsi="Times New Roman"/>
          <w:b/>
          <w:bCs/>
          <w:szCs w:val="22"/>
        </w:rPr>
        <w:t>)</w:t>
      </w:r>
      <w:bookmarkEnd w:id="65"/>
      <w:r w:rsidR="00862ECA">
        <w:rPr>
          <w:rFonts w:ascii="Times New Roman" w:hAnsi="Times New Roman"/>
          <w:b/>
          <w:bCs/>
          <w:szCs w:val="22"/>
        </w:rPr>
        <w:t xml:space="preserve"> </w:t>
      </w:r>
      <w:r w:rsidR="00862ECA">
        <w:rPr>
          <w:rFonts w:ascii="Times New Roman" w:hAnsi="Times New Roman"/>
          <w:b/>
          <w:bCs/>
          <w:szCs w:val="22"/>
        </w:rPr>
        <w:br/>
      </w:r>
    </w:p>
    <w:p w:rsidR="002835F5" w:rsidRDefault="00862ECA" w:rsidP="00912A23">
      <w:pPr>
        <w:tabs>
          <w:tab w:val="left" w:pos="-1440"/>
          <w:tab w:val="left" w:pos="-720"/>
        </w:tabs>
        <w:suppressAutoHyphens/>
        <w:ind w:left="0"/>
        <w:rPr>
          <w:szCs w:val="22"/>
        </w:rPr>
      </w:pPr>
      <w:r w:rsidRPr="00862ECA">
        <w:rPr>
          <w:noProof/>
        </w:rPr>
        <w:drawing>
          <wp:inline distT="0" distB="0" distL="0" distR="0" wp14:anchorId="01F8F5AD" wp14:editId="46F597E2">
            <wp:extent cx="2971800" cy="1672868"/>
            <wp:effectExtent l="0" t="0" r="0" b="381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971800" cy="1672868"/>
                    </a:xfrm>
                    <a:prstGeom prst="rect">
                      <a:avLst/>
                    </a:prstGeom>
                    <a:noFill/>
                    <a:ln>
                      <a:noFill/>
                    </a:ln>
                  </pic:spPr>
                </pic:pic>
              </a:graphicData>
            </a:graphic>
          </wp:inline>
        </w:drawing>
      </w:r>
    </w:p>
    <w:p w:rsidR="00862ECA" w:rsidRDefault="00862ECA" w:rsidP="00912A23">
      <w:pPr>
        <w:tabs>
          <w:tab w:val="left" w:pos="-1440"/>
          <w:tab w:val="left" w:pos="-720"/>
        </w:tabs>
        <w:suppressAutoHyphens/>
        <w:ind w:left="0"/>
        <w:rPr>
          <w:szCs w:val="22"/>
        </w:rPr>
      </w:pPr>
    </w:p>
    <w:p w:rsidR="004C6D76" w:rsidRDefault="00973FE5" w:rsidP="004C6D76">
      <w:pPr>
        <w:tabs>
          <w:tab w:val="left" w:pos="-1440"/>
          <w:tab w:val="left" w:pos="-720"/>
        </w:tabs>
        <w:suppressAutoHyphens/>
        <w:ind w:left="0"/>
        <w:jc w:val="both"/>
        <w:rPr>
          <w:sz w:val="22"/>
          <w:szCs w:val="22"/>
        </w:rPr>
      </w:pPr>
      <w:r w:rsidRPr="00E00FF8">
        <w:rPr>
          <w:sz w:val="22"/>
          <w:szCs w:val="22"/>
        </w:rPr>
        <w:t>The Administration</w:t>
      </w:r>
      <w:r w:rsidR="004C6D76">
        <w:rPr>
          <w:sz w:val="22"/>
          <w:szCs w:val="22"/>
        </w:rPr>
        <w:t xml:space="preserve">’s request of $23.6 million includes an increase of $1 million (4.6% increase) over last year’s amount.  </w:t>
      </w:r>
      <w:r w:rsidRPr="00E00FF8">
        <w:rPr>
          <w:sz w:val="22"/>
          <w:szCs w:val="22"/>
        </w:rPr>
        <w:t xml:space="preserve"> </w:t>
      </w:r>
      <w:r w:rsidR="004C6D76">
        <w:rPr>
          <w:sz w:val="22"/>
          <w:szCs w:val="22"/>
        </w:rPr>
        <w:t xml:space="preserve">NPAIHB estimates that it will take at least $953,000 to maintain current services in the Equipment program.  The President’s budget is adequate to maintain current services in FY 2016.  </w:t>
      </w:r>
    </w:p>
    <w:p w:rsidR="004C6D76" w:rsidRDefault="004C6D76" w:rsidP="004C6D76">
      <w:pPr>
        <w:tabs>
          <w:tab w:val="left" w:pos="-1440"/>
          <w:tab w:val="left" w:pos="-720"/>
        </w:tabs>
        <w:suppressAutoHyphens/>
        <w:ind w:left="0"/>
        <w:jc w:val="both"/>
        <w:rPr>
          <w:sz w:val="22"/>
          <w:szCs w:val="22"/>
        </w:rPr>
      </w:pPr>
    </w:p>
    <w:p w:rsidR="00973FE5" w:rsidRDefault="00973FE5" w:rsidP="001C0485">
      <w:pPr>
        <w:tabs>
          <w:tab w:val="left" w:pos="-1440"/>
          <w:tab w:val="left" w:pos="-720"/>
        </w:tabs>
        <w:suppressAutoHyphens/>
        <w:ind w:left="0"/>
        <w:jc w:val="both"/>
        <w:rPr>
          <w:szCs w:val="22"/>
        </w:rPr>
      </w:pPr>
      <w:r>
        <w:rPr>
          <w:sz w:val="22"/>
          <w:szCs w:val="22"/>
        </w:rPr>
        <w:lastRenderedPageBreak/>
        <w:t>IHS</w:t>
      </w:r>
      <w:r w:rsidRPr="00E00FF8">
        <w:rPr>
          <w:sz w:val="22"/>
          <w:szCs w:val="22"/>
        </w:rPr>
        <w:t xml:space="preserve"> est</w:t>
      </w:r>
      <w:bookmarkStart w:id="66" w:name="_GoBack"/>
      <w:bookmarkEnd w:id="66"/>
      <w:r w:rsidRPr="00E00FF8">
        <w:rPr>
          <w:sz w:val="22"/>
          <w:szCs w:val="22"/>
        </w:rPr>
        <w:t>imates an inventory of $</w:t>
      </w:r>
      <w:r w:rsidR="004C6D76">
        <w:rPr>
          <w:sz w:val="22"/>
          <w:szCs w:val="22"/>
        </w:rPr>
        <w:t>500</w:t>
      </w:r>
      <w:r w:rsidRPr="00E00FF8">
        <w:rPr>
          <w:sz w:val="22"/>
          <w:szCs w:val="22"/>
        </w:rPr>
        <w:t xml:space="preserve"> million in equipment with an average estimated life expectancy of </w:t>
      </w:r>
      <w:r>
        <w:rPr>
          <w:sz w:val="22"/>
          <w:szCs w:val="22"/>
        </w:rPr>
        <w:t>six</w:t>
      </w:r>
      <w:r w:rsidRPr="00E00FF8">
        <w:rPr>
          <w:sz w:val="22"/>
          <w:szCs w:val="22"/>
        </w:rPr>
        <w:t xml:space="preserve"> years.  New facilities, including facilities built with non-IHS funds </w:t>
      </w:r>
      <w:r>
        <w:rPr>
          <w:sz w:val="22"/>
          <w:szCs w:val="22"/>
        </w:rPr>
        <w:t xml:space="preserve">could </w:t>
      </w:r>
      <w:r w:rsidRPr="00E00FF8">
        <w:rPr>
          <w:sz w:val="22"/>
          <w:szCs w:val="22"/>
        </w:rPr>
        <w:t>benefit from additional funding</w:t>
      </w:r>
      <w:r>
        <w:rPr>
          <w:sz w:val="22"/>
          <w:szCs w:val="22"/>
        </w:rPr>
        <w:t xml:space="preserve">.  </w:t>
      </w:r>
      <w:r w:rsidRPr="00E00FF8">
        <w:rPr>
          <w:sz w:val="22"/>
          <w:szCs w:val="22"/>
        </w:rPr>
        <w:t>The equipment line item funds normal equipment replacement due to age and maintenance.  A reasonable estimate</w:t>
      </w:r>
      <w:r w:rsidR="008C7406">
        <w:rPr>
          <w:sz w:val="22"/>
          <w:szCs w:val="22"/>
        </w:rPr>
        <w:t xml:space="preserve"> is that Indian health programs </w:t>
      </w:r>
      <w:r w:rsidRPr="00E00FF8">
        <w:rPr>
          <w:sz w:val="22"/>
          <w:szCs w:val="22"/>
        </w:rPr>
        <w:t>will need an additional $18 million annually to cover needs for biomedical, facility and tele</w:t>
      </w:r>
      <w:r>
        <w:rPr>
          <w:sz w:val="22"/>
          <w:szCs w:val="22"/>
        </w:rPr>
        <w:t>-</w:t>
      </w:r>
      <w:r w:rsidRPr="00E00FF8">
        <w:rPr>
          <w:sz w:val="22"/>
          <w:szCs w:val="22"/>
        </w:rPr>
        <w:t>communications equipment</w:t>
      </w:r>
    </w:p>
    <w:p w:rsidR="00973FE5" w:rsidRDefault="00973FE5" w:rsidP="00912A23">
      <w:pPr>
        <w:tabs>
          <w:tab w:val="left" w:pos="-1440"/>
          <w:tab w:val="left" w:pos="-720"/>
        </w:tabs>
        <w:suppressAutoHyphens/>
        <w:ind w:left="0"/>
        <w:rPr>
          <w:szCs w:val="22"/>
        </w:rPr>
      </w:pPr>
    </w:p>
    <w:p w:rsidR="00FF5FE2" w:rsidRPr="00E00FF8" w:rsidRDefault="00FF5FE2" w:rsidP="00FF5FE2">
      <w:pPr>
        <w:pStyle w:val="Heading2"/>
        <w:spacing w:before="0" w:line="240" w:lineRule="auto"/>
        <w:ind w:left="0"/>
        <w:jc w:val="both"/>
        <w:rPr>
          <w:rFonts w:ascii="Times New Roman" w:hAnsi="Times New Roman"/>
          <w:szCs w:val="22"/>
        </w:rPr>
      </w:pPr>
      <w:bookmarkStart w:id="67" w:name="_Toc66011955"/>
      <w:bookmarkStart w:id="68" w:name="_Toc477320569"/>
      <w:bookmarkStart w:id="69" w:name="_Toc4636734"/>
      <w:r w:rsidRPr="00FF5FE2">
        <w:rPr>
          <w:rFonts w:ascii="Times New Roman" w:hAnsi="Times New Roman"/>
          <w:sz w:val="24"/>
          <w:szCs w:val="22"/>
        </w:rPr>
        <w:t>Conclusion:  The Purpose of this Report</w:t>
      </w:r>
    </w:p>
    <w:p w:rsidR="00FF5FE2" w:rsidRDefault="00FF5FE2" w:rsidP="00FF5FE2">
      <w:pPr>
        <w:tabs>
          <w:tab w:val="left" w:pos="-1440"/>
          <w:tab w:val="left" w:pos="-720"/>
        </w:tabs>
        <w:suppressAutoHyphens/>
        <w:ind w:left="0"/>
        <w:jc w:val="both"/>
        <w:rPr>
          <w:spacing w:val="-3"/>
          <w:sz w:val="22"/>
          <w:szCs w:val="22"/>
        </w:rPr>
      </w:pPr>
    </w:p>
    <w:p w:rsidR="00FF5FE2" w:rsidRPr="00E00FF8" w:rsidRDefault="00FF5FE2" w:rsidP="00FF5FE2">
      <w:pPr>
        <w:suppressAutoHyphens/>
        <w:ind w:left="0"/>
        <w:jc w:val="both"/>
        <w:rPr>
          <w:spacing w:val="-3"/>
          <w:sz w:val="22"/>
          <w:szCs w:val="22"/>
        </w:rPr>
      </w:pPr>
      <w:r w:rsidRPr="00E00FF8">
        <w:rPr>
          <w:spacing w:val="-3"/>
          <w:sz w:val="22"/>
          <w:szCs w:val="22"/>
        </w:rPr>
        <w:t>This document and the Portland</w:t>
      </w:r>
      <w:r>
        <w:rPr>
          <w:spacing w:val="-3"/>
          <w:sz w:val="22"/>
          <w:szCs w:val="22"/>
        </w:rPr>
        <w:t xml:space="preserve"> Area Tribes participation in discussion about the budget at the Affiliated Tribes of Northwest Indians, and meetings of the Northwest Portland Area Indian Health Board </w:t>
      </w:r>
      <w:r w:rsidRPr="00E00FF8">
        <w:rPr>
          <w:spacing w:val="-3"/>
          <w:sz w:val="22"/>
          <w:szCs w:val="22"/>
        </w:rPr>
        <w:t>represent</w:t>
      </w:r>
      <w:r>
        <w:rPr>
          <w:spacing w:val="-3"/>
          <w:sz w:val="22"/>
          <w:szCs w:val="22"/>
        </w:rPr>
        <w:t>s</w:t>
      </w:r>
      <w:r w:rsidRPr="00E00FF8">
        <w:rPr>
          <w:spacing w:val="-3"/>
          <w:sz w:val="22"/>
          <w:szCs w:val="22"/>
        </w:rPr>
        <w:t xml:space="preserve"> an effort by the NPAIHB to provide </w:t>
      </w:r>
      <w:r>
        <w:rPr>
          <w:spacing w:val="-3"/>
          <w:sz w:val="22"/>
          <w:szCs w:val="22"/>
        </w:rPr>
        <w:t>T</w:t>
      </w:r>
      <w:r w:rsidRPr="00E00FF8">
        <w:rPr>
          <w:spacing w:val="-3"/>
          <w:sz w:val="22"/>
          <w:szCs w:val="22"/>
        </w:rPr>
        <w:t xml:space="preserve">ribes with an analysis of the Administration’s </w:t>
      </w:r>
      <w:r>
        <w:rPr>
          <w:spacing w:val="-3"/>
          <w:sz w:val="22"/>
          <w:szCs w:val="22"/>
        </w:rPr>
        <w:t>p</w:t>
      </w:r>
      <w:r w:rsidRPr="00E00FF8">
        <w:rPr>
          <w:spacing w:val="-3"/>
          <w:sz w:val="22"/>
          <w:szCs w:val="22"/>
        </w:rPr>
        <w:t xml:space="preserve">roposed </w:t>
      </w:r>
      <w:r>
        <w:rPr>
          <w:spacing w:val="-3"/>
          <w:sz w:val="22"/>
          <w:szCs w:val="22"/>
        </w:rPr>
        <w:t>IHS</w:t>
      </w:r>
      <w:r w:rsidRPr="00E00FF8">
        <w:rPr>
          <w:spacing w:val="-3"/>
          <w:sz w:val="22"/>
          <w:szCs w:val="22"/>
        </w:rPr>
        <w:t xml:space="preserve"> budget and is intended to identify issues that will impact or benefit all Northwest Tribes.  While it is recognized that individual tribes will have their own particular issues and projects, it is hoped that tribes will also embrace the main budget and legislative issues identified in this document.  Issues with broad support are most likely to achieve congressional action.  </w:t>
      </w:r>
    </w:p>
    <w:p w:rsidR="00FF5FE2" w:rsidRPr="00E00FF8" w:rsidRDefault="00FF5FE2" w:rsidP="00FF5FE2">
      <w:pPr>
        <w:tabs>
          <w:tab w:val="left" w:pos="-1440"/>
          <w:tab w:val="left" w:pos="-720"/>
        </w:tabs>
        <w:suppressAutoHyphens/>
        <w:ind w:left="0"/>
        <w:jc w:val="both"/>
        <w:rPr>
          <w:spacing w:val="-3"/>
          <w:sz w:val="22"/>
          <w:szCs w:val="22"/>
        </w:rPr>
      </w:pPr>
    </w:p>
    <w:p w:rsidR="00FF5FE2" w:rsidRDefault="00FF5FE2" w:rsidP="00FF5FE2">
      <w:pPr>
        <w:tabs>
          <w:tab w:val="left" w:pos="-1440"/>
          <w:tab w:val="left" w:pos="-720"/>
          <w:tab w:val="right" w:pos="4752"/>
          <w:tab w:val="right" w:pos="6336"/>
          <w:tab w:val="right" w:pos="7920"/>
          <w:tab w:val="right" w:pos="9360"/>
          <w:tab w:val="left" w:pos="11520"/>
        </w:tabs>
        <w:suppressAutoHyphens/>
        <w:ind w:left="0"/>
        <w:jc w:val="both"/>
        <w:rPr>
          <w:spacing w:val="-3"/>
          <w:sz w:val="22"/>
          <w:szCs w:val="22"/>
        </w:rPr>
      </w:pPr>
      <w:r w:rsidRPr="00E00FF8">
        <w:rPr>
          <w:spacing w:val="-3"/>
          <w:sz w:val="22"/>
          <w:szCs w:val="22"/>
        </w:rPr>
        <w:t xml:space="preserve">Budget formulation should be a participatory process.  One of the best ways to develop such participation is for Tribes and the </w:t>
      </w:r>
      <w:r>
        <w:rPr>
          <w:spacing w:val="-3"/>
          <w:sz w:val="22"/>
          <w:szCs w:val="22"/>
        </w:rPr>
        <w:t>IHS</w:t>
      </w:r>
      <w:r w:rsidRPr="00E00FF8">
        <w:rPr>
          <w:spacing w:val="-3"/>
          <w:sz w:val="22"/>
          <w:szCs w:val="22"/>
        </w:rPr>
        <w:t xml:space="preserve"> to agree on common principles and determine the cost of achieving those objectives.  It is the connection between budget principles and funding that can bring Tribes and IHS together on the budget.  The evaluation of this budget in Table 27 is based on these principles.</w:t>
      </w:r>
      <w:r w:rsidR="008C7406">
        <w:rPr>
          <w:spacing w:val="-3"/>
          <w:sz w:val="22"/>
          <w:szCs w:val="22"/>
        </w:rPr>
        <w:t xml:space="preserve"> </w:t>
      </w:r>
    </w:p>
    <w:p w:rsidR="008C7406" w:rsidRDefault="008C7406" w:rsidP="00FF5FE2">
      <w:pPr>
        <w:tabs>
          <w:tab w:val="left" w:pos="-1440"/>
          <w:tab w:val="left" w:pos="-720"/>
          <w:tab w:val="right" w:pos="4752"/>
          <w:tab w:val="right" w:pos="6336"/>
          <w:tab w:val="right" w:pos="7920"/>
          <w:tab w:val="right" w:pos="9360"/>
          <w:tab w:val="left" w:pos="11520"/>
        </w:tabs>
        <w:suppressAutoHyphens/>
        <w:ind w:left="0"/>
        <w:jc w:val="both"/>
        <w:rPr>
          <w:spacing w:val="-3"/>
          <w:sz w:val="22"/>
          <w:szCs w:val="22"/>
        </w:rPr>
      </w:pPr>
    </w:p>
    <w:bookmarkEnd w:id="67"/>
    <w:p w:rsidR="00A567A0" w:rsidRPr="00E00FF8" w:rsidRDefault="00A567A0" w:rsidP="00A567A0">
      <w:pPr>
        <w:pStyle w:val="Heading2"/>
        <w:spacing w:before="0" w:line="240" w:lineRule="auto"/>
        <w:ind w:left="0"/>
        <w:jc w:val="both"/>
        <w:rPr>
          <w:rFonts w:ascii="Times New Roman" w:hAnsi="Times New Roman"/>
          <w:i/>
          <w:iCs/>
          <w:szCs w:val="22"/>
        </w:rPr>
      </w:pPr>
      <w:r w:rsidRPr="00E00FF8">
        <w:rPr>
          <w:rFonts w:ascii="Times New Roman" w:hAnsi="Times New Roman"/>
          <w:i/>
          <w:iCs/>
          <w:szCs w:val="22"/>
        </w:rPr>
        <w:t xml:space="preserve">Evaluation Based on Budget Principles: Table </w:t>
      </w:r>
      <w:r w:rsidR="008C7406">
        <w:rPr>
          <w:rFonts w:ascii="Times New Roman" w:hAnsi="Times New Roman"/>
          <w:i/>
          <w:iCs/>
          <w:szCs w:val="22"/>
        </w:rPr>
        <w:t>28</w:t>
      </w:r>
    </w:p>
    <w:p w:rsidR="00A567A0" w:rsidRDefault="00A567A0" w:rsidP="00A567A0">
      <w:pPr>
        <w:pStyle w:val="BodyText2"/>
        <w:jc w:val="both"/>
        <w:rPr>
          <w:sz w:val="22"/>
          <w:szCs w:val="22"/>
        </w:rPr>
      </w:pPr>
    </w:p>
    <w:p w:rsidR="00A567A0" w:rsidRDefault="00A567A0" w:rsidP="00A567A0">
      <w:pPr>
        <w:pStyle w:val="BodyText2"/>
        <w:jc w:val="both"/>
        <w:rPr>
          <w:sz w:val="22"/>
          <w:szCs w:val="22"/>
        </w:rPr>
      </w:pPr>
      <w:r w:rsidRPr="00E00FF8">
        <w:rPr>
          <w:sz w:val="22"/>
          <w:szCs w:val="22"/>
        </w:rPr>
        <w:t xml:space="preserve">Table </w:t>
      </w:r>
      <w:r w:rsidR="008C7406">
        <w:rPr>
          <w:sz w:val="22"/>
          <w:szCs w:val="22"/>
        </w:rPr>
        <w:t>28</w:t>
      </w:r>
      <w:r w:rsidRPr="00E00FF8">
        <w:rPr>
          <w:sz w:val="22"/>
          <w:szCs w:val="22"/>
        </w:rPr>
        <w:t xml:space="preserve"> gr</w:t>
      </w:r>
      <w:r w:rsidR="00AD65A9">
        <w:rPr>
          <w:sz w:val="22"/>
          <w:szCs w:val="22"/>
        </w:rPr>
        <w:t>ades the President’s FY 2016</w:t>
      </w:r>
      <w:r w:rsidRPr="00E00FF8">
        <w:rPr>
          <w:sz w:val="22"/>
          <w:szCs w:val="22"/>
        </w:rPr>
        <w:t xml:space="preserve"> IHS budget against criteria (or principles) that the </w:t>
      </w:r>
      <w:r>
        <w:rPr>
          <w:sz w:val="22"/>
          <w:szCs w:val="22"/>
        </w:rPr>
        <w:t>NPAIHB</w:t>
      </w:r>
      <w:r w:rsidRPr="00E00FF8">
        <w:rPr>
          <w:sz w:val="22"/>
          <w:szCs w:val="22"/>
        </w:rPr>
        <w:t xml:space="preserve"> has developed and applied to budget analyses over the </w:t>
      </w:r>
      <w:r w:rsidR="00B7473B">
        <w:rPr>
          <w:sz w:val="22"/>
          <w:szCs w:val="22"/>
        </w:rPr>
        <w:t>past</w:t>
      </w:r>
      <w:r w:rsidRPr="00E00FF8">
        <w:rPr>
          <w:sz w:val="22"/>
          <w:szCs w:val="22"/>
        </w:rPr>
        <w:t xml:space="preserve"> </w:t>
      </w:r>
      <w:r w:rsidR="00AD65A9">
        <w:rPr>
          <w:sz w:val="22"/>
          <w:szCs w:val="22"/>
        </w:rPr>
        <w:t xml:space="preserve">22 </w:t>
      </w:r>
      <w:r w:rsidR="00BF1AEA">
        <w:rPr>
          <w:sz w:val="22"/>
          <w:szCs w:val="22"/>
        </w:rPr>
        <w:t xml:space="preserve"> </w:t>
      </w:r>
      <w:r w:rsidRPr="00E00FF8">
        <w:rPr>
          <w:sz w:val="22"/>
          <w:szCs w:val="22"/>
        </w:rPr>
        <w:t xml:space="preserve">years.  It is the Northwest Tribes’ attempt to make an inherently subjective process more objective.  The </w:t>
      </w:r>
      <w:r>
        <w:rPr>
          <w:sz w:val="22"/>
          <w:szCs w:val="22"/>
        </w:rPr>
        <w:t>NPAIHB</w:t>
      </w:r>
      <w:r w:rsidRPr="00E00FF8">
        <w:rPr>
          <w:sz w:val="22"/>
          <w:szCs w:val="22"/>
        </w:rPr>
        <w:t xml:space="preserve"> stands ready to engage in an honest </w:t>
      </w:r>
      <w:r w:rsidR="00472BB5">
        <w:rPr>
          <w:sz w:val="22"/>
          <w:szCs w:val="22"/>
        </w:rPr>
        <w:t>discussion</w:t>
      </w:r>
      <w:r w:rsidR="00472BB5" w:rsidRPr="00E00FF8">
        <w:rPr>
          <w:sz w:val="22"/>
          <w:szCs w:val="22"/>
        </w:rPr>
        <w:t xml:space="preserve"> </w:t>
      </w:r>
      <w:r w:rsidRPr="00E00FF8">
        <w:rPr>
          <w:sz w:val="22"/>
          <w:szCs w:val="22"/>
        </w:rPr>
        <w:t xml:space="preserve">over each aspect of this evaluation to clarify </w:t>
      </w:r>
      <w:r w:rsidR="00472BB5">
        <w:rPr>
          <w:sz w:val="22"/>
          <w:szCs w:val="22"/>
        </w:rPr>
        <w:t>its</w:t>
      </w:r>
      <w:r w:rsidR="00472BB5" w:rsidRPr="00E00FF8">
        <w:rPr>
          <w:sz w:val="22"/>
          <w:szCs w:val="22"/>
        </w:rPr>
        <w:t xml:space="preserve"> </w:t>
      </w:r>
      <w:r w:rsidRPr="00E00FF8">
        <w:rPr>
          <w:sz w:val="22"/>
          <w:szCs w:val="22"/>
        </w:rPr>
        <w:t xml:space="preserve">position in the </w:t>
      </w:r>
      <w:r w:rsidR="00472BB5">
        <w:rPr>
          <w:sz w:val="22"/>
          <w:szCs w:val="22"/>
        </w:rPr>
        <w:t>consultation</w:t>
      </w:r>
      <w:r w:rsidRPr="00E00FF8">
        <w:rPr>
          <w:sz w:val="22"/>
          <w:szCs w:val="22"/>
        </w:rPr>
        <w:t xml:space="preserve"> over funding Indian health programs.  </w:t>
      </w:r>
    </w:p>
    <w:p w:rsidR="00A567A0" w:rsidRDefault="00A567A0" w:rsidP="00A567A0">
      <w:pPr>
        <w:pStyle w:val="BodyText2"/>
        <w:jc w:val="both"/>
        <w:rPr>
          <w:sz w:val="22"/>
          <w:szCs w:val="22"/>
        </w:rPr>
      </w:pPr>
    </w:p>
    <w:p w:rsidR="00A567A0" w:rsidRDefault="00A567A0" w:rsidP="00A567A0">
      <w:pPr>
        <w:pStyle w:val="BodyText2"/>
        <w:jc w:val="both"/>
        <w:rPr>
          <w:sz w:val="22"/>
          <w:szCs w:val="22"/>
        </w:rPr>
      </w:pPr>
      <w:r w:rsidRPr="00E00FF8">
        <w:rPr>
          <w:sz w:val="22"/>
          <w:szCs w:val="22"/>
        </w:rPr>
        <w:t>As noted above,</w:t>
      </w:r>
      <w:r w:rsidR="00B7473B">
        <w:rPr>
          <w:sz w:val="22"/>
          <w:szCs w:val="22"/>
        </w:rPr>
        <w:t xml:space="preserve"> </w:t>
      </w:r>
      <w:r w:rsidR="00AD65A9">
        <w:rPr>
          <w:sz w:val="22"/>
          <w:szCs w:val="22"/>
        </w:rPr>
        <w:t xml:space="preserve">the President’s proposed FY 2016 </w:t>
      </w:r>
      <w:r w:rsidRPr="00E00FF8">
        <w:rPr>
          <w:sz w:val="22"/>
          <w:szCs w:val="22"/>
        </w:rPr>
        <w:t xml:space="preserve">increase for the </w:t>
      </w:r>
      <w:r>
        <w:rPr>
          <w:sz w:val="22"/>
          <w:szCs w:val="22"/>
        </w:rPr>
        <w:t>IHS</w:t>
      </w:r>
      <w:r w:rsidRPr="00E00FF8">
        <w:rPr>
          <w:sz w:val="22"/>
          <w:szCs w:val="22"/>
        </w:rPr>
        <w:t xml:space="preserve"> is greater than nearly every </w:t>
      </w:r>
      <w:r w:rsidRPr="00E00FF8">
        <w:rPr>
          <w:sz w:val="22"/>
          <w:szCs w:val="22"/>
        </w:rPr>
        <w:lastRenderedPageBreak/>
        <w:t xml:space="preserve">other discretionary program.  </w:t>
      </w:r>
      <w:r w:rsidR="00472BB5">
        <w:rPr>
          <w:sz w:val="22"/>
          <w:szCs w:val="22"/>
        </w:rPr>
        <w:t>Nonetheless</w:t>
      </w:r>
      <w:r w:rsidRPr="00E00FF8">
        <w:rPr>
          <w:sz w:val="22"/>
          <w:szCs w:val="22"/>
        </w:rPr>
        <w:t xml:space="preserve">, the obligation to fund health services is not considered discretionary by Northwest tribes.  </w:t>
      </w:r>
      <w:r w:rsidR="00AD65A9">
        <w:rPr>
          <w:sz w:val="22"/>
          <w:szCs w:val="22"/>
        </w:rPr>
        <w:t xml:space="preserve">This obligation is a long-standing legal and political responsibility embodied in the federal trust responsibility that that United States has with Indian Tribes.  </w:t>
      </w:r>
    </w:p>
    <w:p w:rsidR="00417780" w:rsidRDefault="00417780" w:rsidP="00417780">
      <w:pPr>
        <w:pStyle w:val="BodyText"/>
      </w:pPr>
    </w:p>
    <w:p w:rsidR="00A567A0" w:rsidRDefault="00A567A0" w:rsidP="00417780">
      <w:pPr>
        <w:pStyle w:val="BodyText"/>
      </w:pPr>
    </w:p>
    <w:p w:rsidR="00A567A0" w:rsidRPr="00417780" w:rsidRDefault="00A567A0" w:rsidP="00A567A0">
      <w:pPr>
        <w:pStyle w:val="BodyText"/>
        <w:ind w:left="360"/>
        <w:sectPr w:rsidR="00A567A0" w:rsidRPr="00417780" w:rsidSect="001C0485">
          <w:type w:val="continuous"/>
          <w:pgSz w:w="12240" w:h="15840" w:code="1"/>
          <w:pgMar w:top="1440" w:right="1080" w:bottom="1440" w:left="1080" w:header="720" w:footer="965" w:gutter="0"/>
          <w:cols w:num="2" w:space="720"/>
          <w:titlePg/>
          <w:docGrid w:linePitch="272"/>
        </w:sectPr>
      </w:pPr>
    </w:p>
    <w:p w:rsidR="00C629E0" w:rsidRDefault="00C629E0" w:rsidP="00546652">
      <w:pPr>
        <w:pStyle w:val="BodyText2"/>
      </w:pPr>
    </w:p>
    <w:tbl>
      <w:tblPr>
        <w:tblW w:w="964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58"/>
        <w:gridCol w:w="4410"/>
        <w:gridCol w:w="1620"/>
        <w:gridCol w:w="1440"/>
        <w:gridCol w:w="1620"/>
      </w:tblGrid>
      <w:tr w:rsidR="00B0510A" w:rsidRPr="005A1DF0" w:rsidTr="00445AE2">
        <w:trPr>
          <w:trHeight w:val="582"/>
          <w:jc w:val="center"/>
        </w:trPr>
        <w:tc>
          <w:tcPr>
            <w:tcW w:w="558" w:type="dxa"/>
            <w:tcBorders>
              <w:top w:val="single" w:sz="12" w:space="0" w:color="auto"/>
              <w:bottom w:val="single" w:sz="6" w:space="0" w:color="auto"/>
            </w:tcBorders>
            <w:shd w:val="clear" w:color="auto" w:fill="95B3D7" w:themeFill="accent1" w:themeFillTint="99"/>
          </w:tcPr>
          <w:p w:rsidR="00B0510A" w:rsidRPr="00DB1300" w:rsidRDefault="00B0510A">
            <w:pPr>
              <w:tabs>
                <w:tab w:val="left" w:pos="-1440"/>
                <w:tab w:val="left" w:pos="-720"/>
              </w:tabs>
              <w:suppressAutoHyphens/>
              <w:ind w:right="-18"/>
              <w:rPr>
                <w:rFonts w:asciiTheme="minorHAnsi" w:hAnsiTheme="minorHAnsi"/>
                <w:b/>
                <w:color w:val="FFFFFF" w:themeColor="background1"/>
                <w:spacing w:val="-3"/>
                <w:sz w:val="24"/>
              </w:rPr>
            </w:pPr>
          </w:p>
        </w:tc>
        <w:tc>
          <w:tcPr>
            <w:tcW w:w="4410" w:type="dxa"/>
            <w:tcBorders>
              <w:top w:val="single" w:sz="12" w:space="0" w:color="auto"/>
              <w:bottom w:val="single" w:sz="6" w:space="0" w:color="auto"/>
            </w:tcBorders>
            <w:shd w:val="clear" w:color="auto" w:fill="95B3D7" w:themeFill="accent1" w:themeFillTint="99"/>
            <w:vAlign w:val="center"/>
          </w:tcPr>
          <w:p w:rsidR="00DB1300" w:rsidRDefault="008C7406" w:rsidP="00135159">
            <w:pPr>
              <w:pStyle w:val="Heading4"/>
              <w:spacing w:before="0" w:line="240" w:lineRule="auto"/>
              <w:ind w:left="0"/>
              <w:jc w:val="center"/>
              <w:rPr>
                <w:rFonts w:asciiTheme="minorHAnsi" w:hAnsiTheme="minorHAnsi"/>
                <w:color w:val="FFFFFF" w:themeColor="background1"/>
                <w:sz w:val="20"/>
              </w:rPr>
            </w:pPr>
            <w:bookmarkStart w:id="70" w:name="_Toc66011961"/>
            <w:r>
              <w:rPr>
                <w:rFonts w:asciiTheme="minorHAnsi" w:hAnsiTheme="minorHAnsi"/>
                <w:color w:val="FFFFFF" w:themeColor="background1"/>
                <w:sz w:val="20"/>
              </w:rPr>
              <w:t>Table 28</w:t>
            </w:r>
            <w:r w:rsidR="005A1DF0" w:rsidRPr="00DB1300">
              <w:rPr>
                <w:rFonts w:asciiTheme="minorHAnsi" w:hAnsiTheme="minorHAnsi"/>
                <w:color w:val="FFFFFF" w:themeColor="background1"/>
                <w:sz w:val="20"/>
              </w:rPr>
              <w:t xml:space="preserve">:  </w:t>
            </w:r>
            <w:r w:rsidR="00B0510A" w:rsidRPr="00DB1300">
              <w:rPr>
                <w:rFonts w:asciiTheme="minorHAnsi" w:hAnsiTheme="minorHAnsi"/>
                <w:color w:val="FFFFFF" w:themeColor="background1"/>
                <w:sz w:val="20"/>
              </w:rPr>
              <w:t xml:space="preserve"> GRADING THE PRESIDENT’S </w:t>
            </w:r>
          </w:p>
          <w:p w:rsidR="00B0510A" w:rsidRPr="00DB1300" w:rsidRDefault="00B0510A" w:rsidP="00DB1300">
            <w:pPr>
              <w:pStyle w:val="Heading4"/>
              <w:spacing w:before="0" w:line="240" w:lineRule="auto"/>
              <w:ind w:left="0"/>
              <w:jc w:val="center"/>
              <w:rPr>
                <w:rFonts w:asciiTheme="minorHAnsi" w:hAnsiTheme="minorHAnsi"/>
                <w:color w:val="FFFFFF" w:themeColor="background1"/>
                <w:spacing w:val="-3"/>
              </w:rPr>
            </w:pPr>
            <w:r w:rsidRPr="00DB1300">
              <w:rPr>
                <w:rFonts w:asciiTheme="minorHAnsi" w:hAnsiTheme="minorHAnsi"/>
                <w:color w:val="FFFFFF" w:themeColor="background1"/>
                <w:sz w:val="20"/>
              </w:rPr>
              <w:t>PROPOSED FY 20</w:t>
            </w:r>
            <w:r w:rsidR="00C90D53" w:rsidRPr="00DB1300">
              <w:rPr>
                <w:rFonts w:asciiTheme="minorHAnsi" w:hAnsiTheme="minorHAnsi"/>
                <w:color w:val="FFFFFF" w:themeColor="background1"/>
                <w:sz w:val="20"/>
              </w:rPr>
              <w:t>1</w:t>
            </w:r>
            <w:r w:rsidR="00135159" w:rsidRPr="00DB1300">
              <w:rPr>
                <w:rFonts w:asciiTheme="minorHAnsi" w:hAnsiTheme="minorHAnsi"/>
                <w:color w:val="FFFFFF" w:themeColor="background1"/>
                <w:sz w:val="20"/>
              </w:rPr>
              <w:t>1</w:t>
            </w:r>
            <w:r w:rsidRPr="00DB1300">
              <w:rPr>
                <w:rFonts w:asciiTheme="minorHAnsi" w:hAnsiTheme="minorHAnsi"/>
                <w:color w:val="FFFFFF" w:themeColor="background1"/>
                <w:sz w:val="20"/>
              </w:rPr>
              <w:t xml:space="preserve"> </w:t>
            </w:r>
            <w:r w:rsidR="00495CD6" w:rsidRPr="00DB1300">
              <w:rPr>
                <w:rFonts w:asciiTheme="minorHAnsi" w:hAnsiTheme="minorHAnsi"/>
                <w:color w:val="FFFFFF" w:themeColor="background1"/>
                <w:sz w:val="20"/>
              </w:rPr>
              <w:t xml:space="preserve">IHS </w:t>
            </w:r>
            <w:r w:rsidRPr="00DB1300">
              <w:rPr>
                <w:rFonts w:asciiTheme="minorHAnsi" w:hAnsiTheme="minorHAnsi"/>
                <w:color w:val="FFFFFF" w:themeColor="background1"/>
                <w:sz w:val="20"/>
              </w:rPr>
              <w:t>BUDGET</w:t>
            </w:r>
            <w:bookmarkEnd w:id="70"/>
          </w:p>
        </w:tc>
        <w:tc>
          <w:tcPr>
            <w:tcW w:w="1620" w:type="dxa"/>
            <w:tcBorders>
              <w:top w:val="single" w:sz="12" w:space="0" w:color="auto"/>
              <w:bottom w:val="single" w:sz="6" w:space="0" w:color="auto"/>
            </w:tcBorders>
            <w:shd w:val="clear" w:color="auto" w:fill="95B3D7" w:themeFill="accent1" w:themeFillTint="99"/>
            <w:vAlign w:val="center"/>
          </w:tcPr>
          <w:p w:rsidR="00B0510A" w:rsidRPr="00DB1300" w:rsidRDefault="00B0510A" w:rsidP="00495CD6">
            <w:pPr>
              <w:pStyle w:val="Footer"/>
              <w:keepLines w:val="0"/>
              <w:tabs>
                <w:tab w:val="clear" w:pos="4320"/>
                <w:tab w:val="clear" w:pos="8640"/>
                <w:tab w:val="left" w:pos="-1440"/>
                <w:tab w:val="left" w:pos="-720"/>
              </w:tabs>
              <w:suppressAutoHyphens/>
              <w:jc w:val="center"/>
              <w:rPr>
                <w:rFonts w:asciiTheme="minorHAnsi" w:hAnsiTheme="minorHAnsi"/>
                <w:b/>
                <w:color w:val="FFFFFF" w:themeColor="background1"/>
                <w:spacing w:val="-3"/>
              </w:rPr>
            </w:pPr>
            <w:r w:rsidRPr="00DB1300">
              <w:rPr>
                <w:rFonts w:asciiTheme="minorHAnsi" w:hAnsiTheme="minorHAnsi"/>
                <w:b/>
                <w:color w:val="FFFFFF" w:themeColor="background1"/>
                <w:spacing w:val="-3"/>
              </w:rPr>
              <w:t>President</w:t>
            </w:r>
          </w:p>
          <w:p w:rsidR="00B0510A" w:rsidRPr="00DB1300" w:rsidRDefault="00135159" w:rsidP="00072A79">
            <w:pPr>
              <w:pStyle w:val="BodyTextKeep"/>
              <w:keepNext w:val="0"/>
              <w:tabs>
                <w:tab w:val="left" w:pos="-1440"/>
                <w:tab w:val="left" w:pos="-720"/>
              </w:tabs>
              <w:suppressAutoHyphens/>
              <w:spacing w:after="0" w:line="240" w:lineRule="auto"/>
              <w:ind w:left="0"/>
              <w:jc w:val="center"/>
              <w:rPr>
                <w:rFonts w:asciiTheme="minorHAnsi" w:hAnsiTheme="minorHAnsi"/>
                <w:b/>
                <w:bCs/>
                <w:color w:val="FFFFFF" w:themeColor="background1"/>
                <w:spacing w:val="-3"/>
              </w:rPr>
            </w:pPr>
            <w:r w:rsidRPr="00DB1300">
              <w:rPr>
                <w:rFonts w:asciiTheme="minorHAnsi" w:hAnsiTheme="minorHAnsi"/>
                <w:b/>
                <w:bCs/>
                <w:color w:val="FFFFFF" w:themeColor="background1"/>
                <w:spacing w:val="-3"/>
              </w:rPr>
              <w:t xml:space="preserve">Feb. </w:t>
            </w:r>
            <w:r w:rsidR="00072A79">
              <w:rPr>
                <w:rFonts w:asciiTheme="minorHAnsi" w:hAnsiTheme="minorHAnsi"/>
                <w:b/>
                <w:bCs/>
                <w:color w:val="FFFFFF" w:themeColor="background1"/>
                <w:spacing w:val="-3"/>
              </w:rPr>
              <w:t>2</w:t>
            </w:r>
            <w:r w:rsidRPr="00DB1300">
              <w:rPr>
                <w:rFonts w:asciiTheme="minorHAnsi" w:hAnsiTheme="minorHAnsi"/>
                <w:b/>
                <w:bCs/>
                <w:color w:val="FFFFFF" w:themeColor="background1"/>
                <w:spacing w:val="-3"/>
              </w:rPr>
              <w:t>, 201</w:t>
            </w:r>
            <w:r w:rsidR="00072A79">
              <w:rPr>
                <w:rFonts w:asciiTheme="minorHAnsi" w:hAnsiTheme="minorHAnsi"/>
                <w:b/>
                <w:bCs/>
                <w:color w:val="FFFFFF" w:themeColor="background1"/>
                <w:spacing w:val="-3"/>
              </w:rPr>
              <w:t>6</w:t>
            </w:r>
          </w:p>
        </w:tc>
        <w:tc>
          <w:tcPr>
            <w:tcW w:w="1440" w:type="dxa"/>
            <w:tcBorders>
              <w:top w:val="single" w:sz="12" w:space="0" w:color="auto"/>
              <w:bottom w:val="single" w:sz="6" w:space="0" w:color="auto"/>
            </w:tcBorders>
            <w:shd w:val="clear" w:color="auto" w:fill="95B3D7" w:themeFill="accent1" w:themeFillTint="99"/>
            <w:vAlign w:val="center"/>
          </w:tcPr>
          <w:p w:rsidR="00B0510A" w:rsidRPr="00DB1300" w:rsidRDefault="00B0510A" w:rsidP="00495CD6">
            <w:pPr>
              <w:tabs>
                <w:tab w:val="left" w:pos="-1440"/>
                <w:tab w:val="left" w:pos="-720"/>
              </w:tabs>
              <w:suppressAutoHyphens/>
              <w:jc w:val="center"/>
              <w:rPr>
                <w:rFonts w:asciiTheme="minorHAnsi" w:hAnsiTheme="minorHAnsi"/>
                <w:b/>
                <w:color w:val="FFFFFF" w:themeColor="background1"/>
                <w:spacing w:val="-3"/>
              </w:rPr>
            </w:pPr>
          </w:p>
          <w:p w:rsidR="00B0510A" w:rsidRPr="00DB1300" w:rsidRDefault="00B0510A" w:rsidP="00495CD6">
            <w:pPr>
              <w:pStyle w:val="Footer"/>
              <w:keepLines w:val="0"/>
              <w:tabs>
                <w:tab w:val="clear" w:pos="4320"/>
                <w:tab w:val="clear" w:pos="8640"/>
                <w:tab w:val="left" w:pos="-1440"/>
                <w:tab w:val="left" w:pos="-720"/>
              </w:tabs>
              <w:suppressAutoHyphens/>
              <w:jc w:val="center"/>
              <w:rPr>
                <w:rFonts w:asciiTheme="minorHAnsi" w:hAnsiTheme="minorHAnsi"/>
                <w:b/>
                <w:color w:val="FFFFFF" w:themeColor="background1"/>
                <w:spacing w:val="-3"/>
              </w:rPr>
            </w:pPr>
            <w:r w:rsidRPr="00DB1300">
              <w:rPr>
                <w:rFonts w:asciiTheme="minorHAnsi" w:hAnsiTheme="minorHAnsi"/>
                <w:b/>
                <w:color w:val="FFFFFF" w:themeColor="background1"/>
                <w:spacing w:val="-3"/>
              </w:rPr>
              <w:t>Senate</w:t>
            </w:r>
          </w:p>
          <w:p w:rsidR="00B0510A" w:rsidRPr="00DB1300" w:rsidRDefault="00B0510A" w:rsidP="00495CD6">
            <w:pPr>
              <w:pStyle w:val="Footer"/>
              <w:keepLines w:val="0"/>
              <w:tabs>
                <w:tab w:val="clear" w:pos="4320"/>
                <w:tab w:val="clear" w:pos="8640"/>
                <w:tab w:val="left" w:pos="-1440"/>
                <w:tab w:val="left" w:pos="-720"/>
              </w:tabs>
              <w:suppressAutoHyphens/>
              <w:jc w:val="center"/>
              <w:rPr>
                <w:rFonts w:asciiTheme="minorHAnsi" w:hAnsiTheme="minorHAnsi"/>
                <w:b/>
                <w:color w:val="FFFFFF" w:themeColor="background1"/>
                <w:spacing w:val="-3"/>
              </w:rPr>
            </w:pPr>
          </w:p>
        </w:tc>
        <w:tc>
          <w:tcPr>
            <w:tcW w:w="1620" w:type="dxa"/>
            <w:tcBorders>
              <w:top w:val="single" w:sz="12" w:space="0" w:color="auto"/>
              <w:bottom w:val="single" w:sz="6" w:space="0" w:color="auto"/>
            </w:tcBorders>
            <w:shd w:val="clear" w:color="auto" w:fill="95B3D7" w:themeFill="accent1" w:themeFillTint="99"/>
            <w:vAlign w:val="center"/>
          </w:tcPr>
          <w:p w:rsidR="00B0510A" w:rsidRPr="00DB1300" w:rsidRDefault="00B0510A" w:rsidP="00495CD6">
            <w:pPr>
              <w:tabs>
                <w:tab w:val="left" w:pos="-1440"/>
                <w:tab w:val="left" w:pos="-720"/>
              </w:tabs>
              <w:suppressAutoHyphens/>
              <w:jc w:val="center"/>
              <w:rPr>
                <w:rFonts w:asciiTheme="minorHAnsi" w:hAnsiTheme="minorHAnsi"/>
                <w:b/>
                <w:color w:val="FFFFFF" w:themeColor="background1"/>
                <w:spacing w:val="-3"/>
              </w:rPr>
            </w:pPr>
          </w:p>
          <w:p w:rsidR="00B0510A" w:rsidRPr="00DB1300" w:rsidRDefault="00B0510A" w:rsidP="00495CD6">
            <w:pPr>
              <w:pStyle w:val="Footer"/>
              <w:keepLines w:val="0"/>
              <w:tabs>
                <w:tab w:val="clear" w:pos="4320"/>
                <w:tab w:val="clear" w:pos="8640"/>
                <w:tab w:val="left" w:pos="-1440"/>
                <w:tab w:val="left" w:pos="-720"/>
              </w:tabs>
              <w:suppressAutoHyphens/>
              <w:jc w:val="center"/>
              <w:rPr>
                <w:rFonts w:asciiTheme="minorHAnsi" w:hAnsiTheme="minorHAnsi"/>
                <w:b/>
                <w:color w:val="FFFFFF" w:themeColor="background1"/>
                <w:spacing w:val="-3"/>
              </w:rPr>
            </w:pPr>
            <w:r w:rsidRPr="00DB1300">
              <w:rPr>
                <w:rFonts w:asciiTheme="minorHAnsi" w:hAnsiTheme="minorHAnsi"/>
                <w:b/>
                <w:color w:val="FFFFFF" w:themeColor="background1"/>
                <w:spacing w:val="-3"/>
              </w:rPr>
              <w:t>House</w:t>
            </w:r>
          </w:p>
          <w:p w:rsidR="00B0510A" w:rsidRPr="00DB1300" w:rsidRDefault="00B0510A" w:rsidP="00495CD6">
            <w:pPr>
              <w:pStyle w:val="Footer"/>
              <w:keepLines w:val="0"/>
              <w:tabs>
                <w:tab w:val="clear" w:pos="4320"/>
                <w:tab w:val="clear" w:pos="8640"/>
                <w:tab w:val="left" w:pos="-1440"/>
                <w:tab w:val="left" w:pos="-720"/>
              </w:tabs>
              <w:suppressAutoHyphens/>
              <w:jc w:val="center"/>
              <w:rPr>
                <w:rFonts w:asciiTheme="minorHAnsi" w:hAnsiTheme="minorHAnsi"/>
                <w:b/>
                <w:color w:val="FFFFFF" w:themeColor="background1"/>
                <w:spacing w:val="-3"/>
              </w:rPr>
            </w:pPr>
          </w:p>
        </w:tc>
      </w:tr>
      <w:tr w:rsidR="00B0510A" w:rsidTr="00445AE2">
        <w:trPr>
          <w:trHeight w:val="507"/>
          <w:jc w:val="center"/>
        </w:trPr>
        <w:tc>
          <w:tcPr>
            <w:tcW w:w="558" w:type="dxa"/>
            <w:tcBorders>
              <w:top w:val="single" w:sz="6" w:space="0" w:color="auto"/>
              <w:bottom w:val="single" w:sz="6" w:space="0" w:color="auto"/>
            </w:tcBorders>
            <w:shd w:val="clear" w:color="auto" w:fill="DBE5F1" w:themeFill="accent1" w:themeFillTint="33"/>
          </w:tcPr>
          <w:p w:rsidR="00B0510A" w:rsidRPr="00DB1300" w:rsidRDefault="00B0510A">
            <w:pPr>
              <w:pStyle w:val="CommentText"/>
              <w:spacing w:line="240" w:lineRule="auto"/>
              <w:jc w:val="both"/>
              <w:rPr>
                <w:rFonts w:asciiTheme="minorHAnsi" w:hAnsiTheme="minorHAnsi"/>
              </w:rPr>
            </w:pPr>
          </w:p>
        </w:tc>
        <w:tc>
          <w:tcPr>
            <w:tcW w:w="4410" w:type="dxa"/>
            <w:tcBorders>
              <w:top w:val="single" w:sz="6" w:space="0" w:color="auto"/>
              <w:bottom w:val="single" w:sz="6" w:space="0" w:color="auto"/>
            </w:tcBorders>
            <w:shd w:val="clear" w:color="auto" w:fill="DBE5F1" w:themeFill="accent1" w:themeFillTint="33"/>
            <w:vAlign w:val="center"/>
          </w:tcPr>
          <w:p w:rsidR="00B0510A" w:rsidRPr="00DB1300" w:rsidRDefault="00B0510A">
            <w:pPr>
              <w:ind w:left="0"/>
              <w:jc w:val="both"/>
              <w:rPr>
                <w:rFonts w:asciiTheme="minorHAnsi" w:hAnsiTheme="minorHAnsi"/>
                <w:i/>
                <w:spacing w:val="-2"/>
                <w:sz w:val="22"/>
              </w:rPr>
            </w:pPr>
            <w:r w:rsidRPr="00DB1300">
              <w:rPr>
                <w:rFonts w:asciiTheme="minorHAnsi" w:hAnsiTheme="minorHAnsi"/>
                <w:i/>
                <w:spacing w:val="-2"/>
                <w:sz w:val="22"/>
              </w:rPr>
              <w:t>Criteria or Budget Principle</w:t>
            </w:r>
          </w:p>
        </w:tc>
        <w:tc>
          <w:tcPr>
            <w:tcW w:w="1620" w:type="dxa"/>
            <w:tcBorders>
              <w:top w:val="single" w:sz="6" w:space="0" w:color="auto"/>
              <w:bottom w:val="single" w:sz="6" w:space="0" w:color="auto"/>
            </w:tcBorders>
            <w:shd w:val="clear" w:color="auto" w:fill="DBE5F1" w:themeFill="accent1" w:themeFillTint="33"/>
          </w:tcPr>
          <w:p w:rsidR="00B0510A" w:rsidRPr="00DB1300" w:rsidRDefault="00B0510A">
            <w:pPr>
              <w:pStyle w:val="BodyTextKeep"/>
              <w:keepNext w:val="0"/>
              <w:spacing w:after="0" w:line="240" w:lineRule="auto"/>
              <w:ind w:left="0"/>
              <w:jc w:val="center"/>
              <w:rPr>
                <w:rFonts w:asciiTheme="minorHAnsi" w:hAnsiTheme="minorHAnsi"/>
                <w:bCs/>
                <w:i/>
              </w:rPr>
            </w:pPr>
            <w:r w:rsidRPr="00DB1300">
              <w:rPr>
                <w:rFonts w:asciiTheme="minorHAnsi" w:hAnsiTheme="minorHAnsi"/>
                <w:bCs/>
                <w:i/>
              </w:rPr>
              <w:t>FY 20</w:t>
            </w:r>
            <w:r w:rsidR="00072A79">
              <w:rPr>
                <w:rFonts w:asciiTheme="minorHAnsi" w:hAnsiTheme="minorHAnsi"/>
                <w:bCs/>
                <w:i/>
              </w:rPr>
              <w:t>16</w:t>
            </w:r>
          </w:p>
          <w:p w:rsidR="00B0510A" w:rsidRPr="00DB1300" w:rsidRDefault="00B0510A">
            <w:pPr>
              <w:pStyle w:val="Footer"/>
              <w:keepLines w:val="0"/>
              <w:tabs>
                <w:tab w:val="clear" w:pos="4320"/>
                <w:tab w:val="clear" w:pos="8640"/>
              </w:tabs>
              <w:jc w:val="center"/>
              <w:rPr>
                <w:rFonts w:asciiTheme="minorHAnsi" w:hAnsiTheme="minorHAnsi"/>
                <w:bCs/>
                <w:i/>
                <w:spacing w:val="0"/>
              </w:rPr>
            </w:pPr>
            <w:r w:rsidRPr="00DB1300">
              <w:rPr>
                <w:rFonts w:asciiTheme="minorHAnsi" w:hAnsiTheme="minorHAnsi"/>
                <w:bCs/>
                <w:i/>
                <w:spacing w:val="0"/>
              </w:rPr>
              <w:t>Grade</w:t>
            </w:r>
          </w:p>
        </w:tc>
        <w:tc>
          <w:tcPr>
            <w:tcW w:w="1440" w:type="dxa"/>
            <w:tcBorders>
              <w:top w:val="single" w:sz="6" w:space="0" w:color="auto"/>
              <w:bottom w:val="single" w:sz="6" w:space="0" w:color="auto"/>
            </w:tcBorders>
            <w:shd w:val="clear" w:color="auto" w:fill="DBE5F1" w:themeFill="accent1" w:themeFillTint="33"/>
          </w:tcPr>
          <w:p w:rsidR="00B0510A" w:rsidRPr="00DB1300" w:rsidRDefault="00B0510A">
            <w:pPr>
              <w:pStyle w:val="Footer"/>
              <w:keepLines w:val="0"/>
              <w:tabs>
                <w:tab w:val="clear" w:pos="4320"/>
                <w:tab w:val="clear" w:pos="8640"/>
              </w:tabs>
              <w:jc w:val="center"/>
              <w:rPr>
                <w:rFonts w:asciiTheme="minorHAnsi" w:hAnsiTheme="minorHAnsi"/>
                <w:bCs/>
                <w:spacing w:val="0"/>
              </w:rPr>
            </w:pPr>
          </w:p>
        </w:tc>
        <w:tc>
          <w:tcPr>
            <w:tcW w:w="1620" w:type="dxa"/>
            <w:tcBorders>
              <w:top w:val="single" w:sz="6" w:space="0" w:color="auto"/>
              <w:bottom w:val="single" w:sz="6" w:space="0" w:color="auto"/>
            </w:tcBorders>
            <w:shd w:val="clear" w:color="auto" w:fill="DBE5F1" w:themeFill="accent1" w:themeFillTint="33"/>
          </w:tcPr>
          <w:p w:rsidR="00B0510A" w:rsidRPr="00DB1300" w:rsidRDefault="00B0510A">
            <w:pPr>
              <w:pStyle w:val="Footer"/>
              <w:keepLines w:val="0"/>
              <w:tabs>
                <w:tab w:val="clear" w:pos="4320"/>
                <w:tab w:val="clear" w:pos="8640"/>
              </w:tabs>
              <w:jc w:val="center"/>
              <w:rPr>
                <w:rFonts w:asciiTheme="minorHAnsi" w:hAnsiTheme="minorHAnsi"/>
                <w:bCs/>
                <w:spacing w:val="0"/>
              </w:rPr>
            </w:pPr>
          </w:p>
        </w:tc>
      </w:tr>
      <w:tr w:rsidR="00B0510A" w:rsidTr="00445AE2">
        <w:trPr>
          <w:jc w:val="center"/>
        </w:trPr>
        <w:tc>
          <w:tcPr>
            <w:tcW w:w="558" w:type="dxa"/>
            <w:tcBorders>
              <w:top w:val="single" w:sz="6" w:space="0" w:color="auto"/>
            </w:tcBorders>
            <w:vAlign w:val="center"/>
          </w:tcPr>
          <w:p w:rsidR="00B0510A" w:rsidRPr="00DB1300" w:rsidRDefault="00B0510A" w:rsidP="00F63454">
            <w:pPr>
              <w:ind w:left="0"/>
              <w:jc w:val="center"/>
              <w:rPr>
                <w:rFonts w:asciiTheme="minorHAnsi" w:hAnsiTheme="minorHAnsi"/>
              </w:rPr>
            </w:pPr>
            <w:r w:rsidRPr="00DB1300">
              <w:rPr>
                <w:rFonts w:asciiTheme="minorHAnsi" w:hAnsiTheme="minorHAnsi"/>
              </w:rPr>
              <w:t>1</w:t>
            </w:r>
          </w:p>
        </w:tc>
        <w:tc>
          <w:tcPr>
            <w:tcW w:w="4410" w:type="dxa"/>
            <w:tcBorders>
              <w:top w:val="single" w:sz="6" w:space="0" w:color="auto"/>
            </w:tcBorders>
          </w:tcPr>
          <w:p w:rsidR="00B0510A" w:rsidRPr="00DB1300" w:rsidRDefault="00B0510A">
            <w:pPr>
              <w:ind w:left="0"/>
              <w:jc w:val="both"/>
              <w:rPr>
                <w:rFonts w:asciiTheme="minorHAnsi" w:hAnsiTheme="minorHAnsi"/>
                <w:spacing w:val="-2"/>
                <w:sz w:val="22"/>
              </w:rPr>
            </w:pPr>
            <w:r w:rsidRPr="00DB1300">
              <w:rPr>
                <w:rFonts w:asciiTheme="minorHAnsi" w:hAnsiTheme="minorHAnsi"/>
                <w:spacing w:val="-2"/>
                <w:sz w:val="22"/>
              </w:rPr>
              <w:t>Budget Information Shared with Tribes in Consultation Sessions Prior to release date of the first Monday in February</w:t>
            </w:r>
            <w:r w:rsidR="00775746" w:rsidRPr="00DB1300">
              <w:rPr>
                <w:rFonts w:asciiTheme="minorHAnsi" w:hAnsiTheme="minorHAnsi"/>
                <w:spacing w:val="-2"/>
                <w:sz w:val="22"/>
              </w:rPr>
              <w:t>.</w:t>
            </w:r>
          </w:p>
        </w:tc>
        <w:tc>
          <w:tcPr>
            <w:tcW w:w="1620" w:type="dxa"/>
            <w:tcBorders>
              <w:top w:val="single" w:sz="6" w:space="0" w:color="auto"/>
            </w:tcBorders>
            <w:vAlign w:val="center"/>
          </w:tcPr>
          <w:p w:rsidR="00B0510A" w:rsidRPr="00DB1300" w:rsidRDefault="006A60F5">
            <w:pPr>
              <w:ind w:left="0"/>
              <w:jc w:val="center"/>
              <w:rPr>
                <w:rFonts w:asciiTheme="minorHAnsi" w:hAnsiTheme="minorHAnsi"/>
                <w:sz w:val="22"/>
              </w:rPr>
            </w:pPr>
            <w:r>
              <w:rPr>
                <w:rFonts w:asciiTheme="minorHAnsi" w:hAnsiTheme="minorHAnsi"/>
                <w:sz w:val="22"/>
              </w:rPr>
              <w:t>D</w:t>
            </w:r>
          </w:p>
        </w:tc>
        <w:tc>
          <w:tcPr>
            <w:tcW w:w="1440" w:type="dxa"/>
            <w:tcBorders>
              <w:top w:val="single" w:sz="6" w:space="0" w:color="auto"/>
            </w:tcBorders>
            <w:vAlign w:val="center"/>
          </w:tcPr>
          <w:p w:rsidR="00B0510A" w:rsidRPr="00DB1300" w:rsidRDefault="00B0510A">
            <w:pPr>
              <w:jc w:val="center"/>
              <w:rPr>
                <w:rFonts w:asciiTheme="minorHAnsi" w:hAnsiTheme="minorHAnsi"/>
                <w:sz w:val="22"/>
              </w:rPr>
            </w:pPr>
          </w:p>
        </w:tc>
        <w:tc>
          <w:tcPr>
            <w:tcW w:w="1620" w:type="dxa"/>
            <w:tcBorders>
              <w:top w:val="single" w:sz="6" w:space="0" w:color="auto"/>
            </w:tcBorders>
            <w:vAlign w:val="center"/>
          </w:tcPr>
          <w:p w:rsidR="00B0510A" w:rsidRPr="00DB1300" w:rsidRDefault="00B0510A">
            <w:pPr>
              <w:jc w:val="center"/>
              <w:rPr>
                <w:rFonts w:asciiTheme="minorHAnsi" w:hAnsiTheme="minorHAnsi"/>
                <w:sz w:val="22"/>
              </w:rPr>
            </w:pPr>
          </w:p>
        </w:tc>
      </w:tr>
      <w:tr w:rsidR="00B0510A" w:rsidTr="00445AE2">
        <w:trPr>
          <w:jc w:val="center"/>
        </w:trPr>
        <w:tc>
          <w:tcPr>
            <w:tcW w:w="558" w:type="dxa"/>
            <w:vAlign w:val="center"/>
          </w:tcPr>
          <w:p w:rsidR="00B0510A" w:rsidRPr="00DB1300" w:rsidRDefault="00B0510A" w:rsidP="00F63454">
            <w:pPr>
              <w:ind w:left="0"/>
              <w:jc w:val="center"/>
              <w:rPr>
                <w:rFonts w:asciiTheme="minorHAnsi" w:hAnsiTheme="minorHAnsi"/>
              </w:rPr>
            </w:pPr>
            <w:r w:rsidRPr="00DB1300">
              <w:rPr>
                <w:rFonts w:asciiTheme="minorHAnsi" w:hAnsiTheme="minorHAnsi"/>
              </w:rPr>
              <w:t>2</w:t>
            </w:r>
          </w:p>
        </w:tc>
        <w:tc>
          <w:tcPr>
            <w:tcW w:w="4410" w:type="dxa"/>
          </w:tcPr>
          <w:p w:rsidR="00B0510A" w:rsidRPr="00DB1300" w:rsidRDefault="00B0510A">
            <w:pPr>
              <w:ind w:left="0"/>
              <w:jc w:val="both"/>
              <w:rPr>
                <w:rFonts w:asciiTheme="minorHAnsi" w:hAnsiTheme="minorHAnsi"/>
                <w:sz w:val="22"/>
              </w:rPr>
            </w:pPr>
            <w:r w:rsidRPr="00DB1300">
              <w:rPr>
                <w:rFonts w:asciiTheme="minorHAnsi" w:hAnsiTheme="minorHAnsi"/>
                <w:spacing w:val="-2"/>
                <w:sz w:val="22"/>
              </w:rPr>
              <w:t>Appropriate adjustment will be made to fully cover expected inflation.</w:t>
            </w:r>
          </w:p>
        </w:tc>
        <w:tc>
          <w:tcPr>
            <w:tcW w:w="1620" w:type="dxa"/>
            <w:vAlign w:val="center"/>
          </w:tcPr>
          <w:p w:rsidR="00B0510A" w:rsidRPr="00DB1300" w:rsidRDefault="006A60F5">
            <w:pPr>
              <w:ind w:left="0"/>
              <w:jc w:val="center"/>
              <w:rPr>
                <w:rFonts w:asciiTheme="minorHAnsi" w:hAnsiTheme="minorHAnsi"/>
                <w:sz w:val="22"/>
              </w:rPr>
            </w:pPr>
            <w:r>
              <w:rPr>
                <w:rFonts w:asciiTheme="minorHAnsi" w:hAnsiTheme="minorHAnsi"/>
                <w:sz w:val="22"/>
              </w:rPr>
              <w:t>C</w:t>
            </w:r>
          </w:p>
        </w:tc>
        <w:tc>
          <w:tcPr>
            <w:tcW w:w="1440" w:type="dxa"/>
            <w:vAlign w:val="center"/>
          </w:tcPr>
          <w:p w:rsidR="00B0510A" w:rsidRPr="00DB1300" w:rsidRDefault="00B0510A">
            <w:pPr>
              <w:jc w:val="center"/>
              <w:rPr>
                <w:rFonts w:asciiTheme="minorHAnsi" w:hAnsiTheme="minorHAnsi"/>
                <w:sz w:val="22"/>
              </w:rPr>
            </w:pPr>
          </w:p>
        </w:tc>
        <w:tc>
          <w:tcPr>
            <w:tcW w:w="1620" w:type="dxa"/>
            <w:vAlign w:val="center"/>
          </w:tcPr>
          <w:p w:rsidR="00B0510A" w:rsidRPr="00DB1300" w:rsidRDefault="00B0510A">
            <w:pPr>
              <w:jc w:val="center"/>
              <w:rPr>
                <w:rFonts w:asciiTheme="minorHAnsi" w:hAnsiTheme="minorHAnsi"/>
                <w:sz w:val="22"/>
              </w:rPr>
            </w:pPr>
          </w:p>
        </w:tc>
      </w:tr>
      <w:tr w:rsidR="00B0510A" w:rsidTr="00445AE2">
        <w:trPr>
          <w:jc w:val="center"/>
        </w:trPr>
        <w:tc>
          <w:tcPr>
            <w:tcW w:w="558" w:type="dxa"/>
            <w:vAlign w:val="center"/>
          </w:tcPr>
          <w:p w:rsidR="00B0510A" w:rsidRPr="00DB1300" w:rsidRDefault="00B0510A" w:rsidP="00F63454">
            <w:pPr>
              <w:ind w:left="0"/>
              <w:jc w:val="center"/>
              <w:rPr>
                <w:rFonts w:asciiTheme="minorHAnsi" w:hAnsiTheme="minorHAnsi"/>
              </w:rPr>
            </w:pPr>
            <w:r w:rsidRPr="00DB1300">
              <w:rPr>
                <w:rFonts w:asciiTheme="minorHAnsi" w:hAnsiTheme="minorHAnsi"/>
              </w:rPr>
              <w:t>3</w:t>
            </w:r>
          </w:p>
        </w:tc>
        <w:tc>
          <w:tcPr>
            <w:tcW w:w="4410" w:type="dxa"/>
          </w:tcPr>
          <w:p w:rsidR="00B0510A" w:rsidRPr="00DB1300" w:rsidRDefault="00B0510A">
            <w:pPr>
              <w:ind w:left="0"/>
              <w:jc w:val="both"/>
              <w:rPr>
                <w:rFonts w:asciiTheme="minorHAnsi" w:hAnsiTheme="minorHAnsi"/>
                <w:sz w:val="22"/>
              </w:rPr>
            </w:pPr>
            <w:r w:rsidRPr="00DB1300">
              <w:rPr>
                <w:rFonts w:asciiTheme="minorHAnsi" w:hAnsiTheme="minorHAnsi"/>
                <w:spacing w:val="-2"/>
                <w:sz w:val="22"/>
              </w:rPr>
              <w:t>Appropriate increases will be included to address population growth</w:t>
            </w:r>
            <w:r w:rsidR="00775746" w:rsidRPr="00DB1300">
              <w:rPr>
                <w:rFonts w:asciiTheme="minorHAnsi" w:hAnsiTheme="minorHAnsi"/>
                <w:spacing w:val="-2"/>
                <w:sz w:val="22"/>
              </w:rPr>
              <w:t>.</w:t>
            </w:r>
          </w:p>
        </w:tc>
        <w:tc>
          <w:tcPr>
            <w:tcW w:w="1620" w:type="dxa"/>
            <w:vAlign w:val="center"/>
          </w:tcPr>
          <w:p w:rsidR="00B0510A" w:rsidRPr="00DB1300" w:rsidRDefault="006A60F5">
            <w:pPr>
              <w:ind w:left="0"/>
              <w:jc w:val="center"/>
              <w:rPr>
                <w:rFonts w:asciiTheme="minorHAnsi" w:hAnsiTheme="minorHAnsi"/>
                <w:sz w:val="22"/>
              </w:rPr>
            </w:pPr>
            <w:r>
              <w:rPr>
                <w:rFonts w:asciiTheme="minorHAnsi" w:hAnsiTheme="minorHAnsi"/>
                <w:sz w:val="22"/>
              </w:rPr>
              <w:t>C</w:t>
            </w:r>
          </w:p>
        </w:tc>
        <w:tc>
          <w:tcPr>
            <w:tcW w:w="1440" w:type="dxa"/>
            <w:vAlign w:val="center"/>
          </w:tcPr>
          <w:p w:rsidR="00B0510A" w:rsidRPr="00DB1300" w:rsidRDefault="00B0510A">
            <w:pPr>
              <w:jc w:val="center"/>
              <w:rPr>
                <w:rFonts w:asciiTheme="minorHAnsi" w:hAnsiTheme="minorHAnsi"/>
                <w:sz w:val="22"/>
              </w:rPr>
            </w:pPr>
          </w:p>
        </w:tc>
        <w:tc>
          <w:tcPr>
            <w:tcW w:w="1620" w:type="dxa"/>
            <w:vAlign w:val="center"/>
          </w:tcPr>
          <w:p w:rsidR="00B0510A" w:rsidRPr="00DB1300" w:rsidRDefault="00B0510A">
            <w:pPr>
              <w:jc w:val="center"/>
              <w:rPr>
                <w:rFonts w:asciiTheme="minorHAnsi" w:hAnsiTheme="minorHAnsi"/>
                <w:sz w:val="22"/>
              </w:rPr>
            </w:pPr>
          </w:p>
        </w:tc>
      </w:tr>
      <w:tr w:rsidR="00B0510A" w:rsidTr="00445AE2">
        <w:trPr>
          <w:jc w:val="center"/>
        </w:trPr>
        <w:tc>
          <w:tcPr>
            <w:tcW w:w="558" w:type="dxa"/>
            <w:vAlign w:val="center"/>
          </w:tcPr>
          <w:p w:rsidR="00B0510A" w:rsidRPr="00DB1300" w:rsidRDefault="00B0510A" w:rsidP="00F63454">
            <w:pPr>
              <w:ind w:left="0"/>
              <w:jc w:val="center"/>
              <w:rPr>
                <w:rFonts w:asciiTheme="minorHAnsi" w:hAnsiTheme="minorHAnsi"/>
              </w:rPr>
            </w:pPr>
            <w:r w:rsidRPr="00DB1300">
              <w:rPr>
                <w:rFonts w:asciiTheme="minorHAnsi" w:hAnsiTheme="minorHAnsi"/>
              </w:rPr>
              <w:t>4</w:t>
            </w:r>
          </w:p>
        </w:tc>
        <w:tc>
          <w:tcPr>
            <w:tcW w:w="4410" w:type="dxa"/>
          </w:tcPr>
          <w:p w:rsidR="00B0510A" w:rsidRPr="00DB1300" w:rsidRDefault="00B0510A">
            <w:pPr>
              <w:ind w:left="0"/>
              <w:jc w:val="both"/>
              <w:rPr>
                <w:rFonts w:asciiTheme="minorHAnsi" w:hAnsiTheme="minorHAnsi"/>
                <w:sz w:val="22"/>
              </w:rPr>
            </w:pPr>
            <w:r w:rsidRPr="00DB1300">
              <w:rPr>
                <w:rFonts w:asciiTheme="minorHAnsi" w:hAnsiTheme="minorHAnsi"/>
                <w:spacing w:val="-2"/>
                <w:sz w:val="22"/>
              </w:rPr>
              <w:t>Appropriate adjustments will be made to fully fund tribal and federal employee compensation.</w:t>
            </w:r>
          </w:p>
        </w:tc>
        <w:tc>
          <w:tcPr>
            <w:tcW w:w="1620" w:type="dxa"/>
            <w:vAlign w:val="center"/>
          </w:tcPr>
          <w:p w:rsidR="00B0510A" w:rsidRPr="00DB1300" w:rsidRDefault="006A60F5">
            <w:pPr>
              <w:ind w:left="0"/>
              <w:jc w:val="center"/>
              <w:rPr>
                <w:rFonts w:asciiTheme="minorHAnsi" w:hAnsiTheme="minorHAnsi"/>
                <w:sz w:val="22"/>
              </w:rPr>
            </w:pPr>
            <w:r>
              <w:rPr>
                <w:rFonts w:asciiTheme="minorHAnsi" w:hAnsiTheme="minorHAnsi"/>
                <w:sz w:val="22"/>
              </w:rPr>
              <w:t>C</w:t>
            </w:r>
          </w:p>
        </w:tc>
        <w:tc>
          <w:tcPr>
            <w:tcW w:w="1440" w:type="dxa"/>
            <w:vAlign w:val="center"/>
          </w:tcPr>
          <w:p w:rsidR="00B0510A" w:rsidRPr="00DB1300" w:rsidRDefault="00B0510A">
            <w:pPr>
              <w:jc w:val="center"/>
              <w:rPr>
                <w:rFonts w:asciiTheme="minorHAnsi" w:hAnsiTheme="minorHAnsi"/>
                <w:sz w:val="22"/>
              </w:rPr>
            </w:pPr>
          </w:p>
        </w:tc>
        <w:tc>
          <w:tcPr>
            <w:tcW w:w="1620" w:type="dxa"/>
            <w:vAlign w:val="center"/>
          </w:tcPr>
          <w:p w:rsidR="00B0510A" w:rsidRPr="00DB1300" w:rsidRDefault="00B0510A">
            <w:pPr>
              <w:jc w:val="center"/>
              <w:rPr>
                <w:rFonts w:asciiTheme="minorHAnsi" w:hAnsiTheme="minorHAnsi"/>
                <w:sz w:val="22"/>
              </w:rPr>
            </w:pPr>
          </w:p>
        </w:tc>
      </w:tr>
      <w:tr w:rsidR="00B0510A" w:rsidTr="00445AE2">
        <w:trPr>
          <w:trHeight w:val="732"/>
          <w:jc w:val="center"/>
        </w:trPr>
        <w:tc>
          <w:tcPr>
            <w:tcW w:w="558" w:type="dxa"/>
            <w:vAlign w:val="center"/>
          </w:tcPr>
          <w:p w:rsidR="00B0510A" w:rsidRPr="00DB1300" w:rsidRDefault="00B0510A" w:rsidP="00F63454">
            <w:pPr>
              <w:ind w:left="0"/>
              <w:jc w:val="center"/>
              <w:rPr>
                <w:rFonts w:asciiTheme="minorHAnsi" w:hAnsiTheme="minorHAnsi"/>
              </w:rPr>
            </w:pPr>
            <w:r w:rsidRPr="00DB1300">
              <w:rPr>
                <w:rFonts w:asciiTheme="minorHAnsi" w:hAnsiTheme="minorHAnsi"/>
              </w:rPr>
              <w:t>5</w:t>
            </w:r>
          </w:p>
        </w:tc>
        <w:tc>
          <w:tcPr>
            <w:tcW w:w="4410" w:type="dxa"/>
          </w:tcPr>
          <w:p w:rsidR="00B0510A" w:rsidRPr="00DB1300" w:rsidRDefault="00B0510A">
            <w:pPr>
              <w:ind w:left="0"/>
              <w:jc w:val="both"/>
              <w:rPr>
                <w:rFonts w:asciiTheme="minorHAnsi" w:hAnsiTheme="minorHAnsi"/>
                <w:sz w:val="22"/>
              </w:rPr>
            </w:pPr>
            <w:r w:rsidRPr="00DB1300">
              <w:rPr>
                <w:rFonts w:asciiTheme="minorHAnsi" w:hAnsiTheme="minorHAnsi"/>
                <w:spacing w:val="-2"/>
                <w:sz w:val="22"/>
              </w:rPr>
              <w:t>The Contract Health Service Budget will be increased to fully fund the need for deferred services.</w:t>
            </w:r>
          </w:p>
        </w:tc>
        <w:tc>
          <w:tcPr>
            <w:tcW w:w="1620" w:type="dxa"/>
            <w:vAlign w:val="center"/>
          </w:tcPr>
          <w:p w:rsidR="00B0510A" w:rsidRPr="00DB1300" w:rsidRDefault="006A60F5">
            <w:pPr>
              <w:ind w:left="0"/>
              <w:jc w:val="center"/>
              <w:rPr>
                <w:rFonts w:asciiTheme="minorHAnsi" w:hAnsiTheme="minorHAnsi"/>
                <w:sz w:val="22"/>
              </w:rPr>
            </w:pPr>
            <w:r>
              <w:rPr>
                <w:rFonts w:asciiTheme="minorHAnsi" w:hAnsiTheme="minorHAnsi"/>
                <w:sz w:val="22"/>
              </w:rPr>
              <w:t>D</w:t>
            </w:r>
          </w:p>
        </w:tc>
        <w:tc>
          <w:tcPr>
            <w:tcW w:w="1440" w:type="dxa"/>
            <w:vAlign w:val="center"/>
          </w:tcPr>
          <w:p w:rsidR="00B0510A" w:rsidRPr="00DB1300" w:rsidRDefault="00B0510A">
            <w:pPr>
              <w:jc w:val="center"/>
              <w:rPr>
                <w:rFonts w:asciiTheme="minorHAnsi" w:hAnsiTheme="minorHAnsi"/>
                <w:sz w:val="22"/>
              </w:rPr>
            </w:pPr>
          </w:p>
        </w:tc>
        <w:tc>
          <w:tcPr>
            <w:tcW w:w="1620" w:type="dxa"/>
            <w:vAlign w:val="center"/>
          </w:tcPr>
          <w:p w:rsidR="00B0510A" w:rsidRPr="00DB1300" w:rsidRDefault="00B0510A">
            <w:pPr>
              <w:jc w:val="center"/>
              <w:rPr>
                <w:rFonts w:asciiTheme="minorHAnsi" w:hAnsiTheme="minorHAnsi"/>
                <w:sz w:val="22"/>
              </w:rPr>
            </w:pPr>
          </w:p>
        </w:tc>
      </w:tr>
      <w:tr w:rsidR="00B0510A" w:rsidTr="00445AE2">
        <w:trPr>
          <w:jc w:val="center"/>
        </w:trPr>
        <w:tc>
          <w:tcPr>
            <w:tcW w:w="558" w:type="dxa"/>
            <w:vAlign w:val="center"/>
          </w:tcPr>
          <w:p w:rsidR="00B0510A" w:rsidRPr="00DB1300" w:rsidRDefault="00B0510A" w:rsidP="00F63454">
            <w:pPr>
              <w:ind w:left="0"/>
              <w:jc w:val="center"/>
              <w:rPr>
                <w:rFonts w:asciiTheme="minorHAnsi" w:hAnsiTheme="minorHAnsi"/>
              </w:rPr>
            </w:pPr>
            <w:r w:rsidRPr="00DB1300">
              <w:rPr>
                <w:rFonts w:asciiTheme="minorHAnsi" w:hAnsiTheme="minorHAnsi"/>
              </w:rPr>
              <w:t>6</w:t>
            </w:r>
          </w:p>
        </w:tc>
        <w:tc>
          <w:tcPr>
            <w:tcW w:w="4410" w:type="dxa"/>
          </w:tcPr>
          <w:p w:rsidR="00B0510A" w:rsidRPr="00DB1300" w:rsidRDefault="00B0510A" w:rsidP="00DB1300">
            <w:pPr>
              <w:ind w:left="0"/>
              <w:rPr>
                <w:rFonts w:asciiTheme="minorHAnsi" w:hAnsiTheme="minorHAnsi"/>
                <w:sz w:val="22"/>
              </w:rPr>
            </w:pPr>
            <w:r w:rsidRPr="00DB1300">
              <w:rPr>
                <w:rFonts w:asciiTheme="minorHAnsi" w:hAnsiTheme="minorHAnsi"/>
                <w:spacing w:val="-2"/>
                <w:sz w:val="22"/>
              </w:rPr>
              <w:t>Collection estimates are not represented as fulfilling the federal responsibility to fully fund the IHS budget.</w:t>
            </w:r>
          </w:p>
        </w:tc>
        <w:tc>
          <w:tcPr>
            <w:tcW w:w="1620" w:type="dxa"/>
            <w:vAlign w:val="center"/>
          </w:tcPr>
          <w:p w:rsidR="00B0510A" w:rsidRPr="00DB1300" w:rsidRDefault="006A60F5">
            <w:pPr>
              <w:ind w:left="0"/>
              <w:jc w:val="center"/>
              <w:rPr>
                <w:rFonts w:asciiTheme="minorHAnsi" w:hAnsiTheme="minorHAnsi"/>
                <w:sz w:val="22"/>
              </w:rPr>
            </w:pPr>
            <w:r>
              <w:rPr>
                <w:rFonts w:asciiTheme="minorHAnsi" w:hAnsiTheme="minorHAnsi"/>
                <w:sz w:val="22"/>
              </w:rPr>
              <w:t>D</w:t>
            </w:r>
          </w:p>
        </w:tc>
        <w:tc>
          <w:tcPr>
            <w:tcW w:w="1440" w:type="dxa"/>
            <w:vAlign w:val="center"/>
          </w:tcPr>
          <w:p w:rsidR="00B0510A" w:rsidRPr="00DB1300" w:rsidRDefault="00B0510A">
            <w:pPr>
              <w:jc w:val="center"/>
              <w:rPr>
                <w:rFonts w:asciiTheme="minorHAnsi" w:hAnsiTheme="minorHAnsi"/>
                <w:sz w:val="22"/>
              </w:rPr>
            </w:pPr>
          </w:p>
        </w:tc>
        <w:tc>
          <w:tcPr>
            <w:tcW w:w="1620" w:type="dxa"/>
            <w:vAlign w:val="center"/>
          </w:tcPr>
          <w:p w:rsidR="00B0510A" w:rsidRPr="00DB1300" w:rsidRDefault="00B0510A">
            <w:pPr>
              <w:jc w:val="center"/>
              <w:rPr>
                <w:rFonts w:asciiTheme="minorHAnsi" w:hAnsiTheme="minorHAnsi"/>
                <w:sz w:val="22"/>
              </w:rPr>
            </w:pPr>
          </w:p>
        </w:tc>
      </w:tr>
      <w:tr w:rsidR="00B0510A" w:rsidTr="00445AE2">
        <w:trPr>
          <w:jc w:val="center"/>
        </w:trPr>
        <w:tc>
          <w:tcPr>
            <w:tcW w:w="558" w:type="dxa"/>
            <w:vAlign w:val="center"/>
          </w:tcPr>
          <w:p w:rsidR="00B0510A" w:rsidRPr="00DB1300" w:rsidRDefault="00B0510A" w:rsidP="00F63454">
            <w:pPr>
              <w:ind w:left="0"/>
              <w:jc w:val="center"/>
              <w:rPr>
                <w:rFonts w:asciiTheme="minorHAnsi" w:hAnsiTheme="minorHAnsi"/>
              </w:rPr>
            </w:pPr>
            <w:r w:rsidRPr="00DB1300">
              <w:rPr>
                <w:rFonts w:asciiTheme="minorHAnsi" w:hAnsiTheme="minorHAnsi"/>
              </w:rPr>
              <w:t>7</w:t>
            </w:r>
          </w:p>
        </w:tc>
        <w:tc>
          <w:tcPr>
            <w:tcW w:w="4410" w:type="dxa"/>
          </w:tcPr>
          <w:p w:rsidR="00B0510A" w:rsidRPr="00DB1300" w:rsidRDefault="00B0510A">
            <w:pPr>
              <w:ind w:left="0"/>
              <w:jc w:val="both"/>
              <w:rPr>
                <w:rFonts w:asciiTheme="minorHAnsi" w:hAnsiTheme="minorHAnsi"/>
                <w:sz w:val="22"/>
              </w:rPr>
            </w:pPr>
            <w:r w:rsidRPr="00DB1300">
              <w:rPr>
                <w:rFonts w:asciiTheme="minorHAnsi" w:hAnsiTheme="minorHAnsi"/>
                <w:spacing w:val="-2"/>
                <w:sz w:val="22"/>
              </w:rPr>
              <w:t>Increases will be provided to address the goals of the Indian Health Care Improvement Act.</w:t>
            </w:r>
          </w:p>
        </w:tc>
        <w:tc>
          <w:tcPr>
            <w:tcW w:w="1620" w:type="dxa"/>
            <w:vAlign w:val="center"/>
          </w:tcPr>
          <w:p w:rsidR="00B0510A" w:rsidRPr="00DB1300" w:rsidRDefault="006A60F5">
            <w:pPr>
              <w:ind w:left="0"/>
              <w:jc w:val="center"/>
              <w:rPr>
                <w:rFonts w:asciiTheme="minorHAnsi" w:hAnsiTheme="minorHAnsi"/>
                <w:sz w:val="22"/>
              </w:rPr>
            </w:pPr>
            <w:r>
              <w:rPr>
                <w:rFonts w:asciiTheme="minorHAnsi" w:hAnsiTheme="minorHAnsi"/>
                <w:sz w:val="22"/>
              </w:rPr>
              <w:t>D</w:t>
            </w:r>
          </w:p>
        </w:tc>
        <w:tc>
          <w:tcPr>
            <w:tcW w:w="1440" w:type="dxa"/>
            <w:vAlign w:val="center"/>
          </w:tcPr>
          <w:p w:rsidR="00B0510A" w:rsidRPr="00DB1300" w:rsidRDefault="00B0510A">
            <w:pPr>
              <w:jc w:val="center"/>
              <w:rPr>
                <w:rFonts w:asciiTheme="minorHAnsi" w:hAnsiTheme="minorHAnsi"/>
                <w:sz w:val="22"/>
              </w:rPr>
            </w:pPr>
          </w:p>
        </w:tc>
        <w:tc>
          <w:tcPr>
            <w:tcW w:w="1620" w:type="dxa"/>
            <w:vAlign w:val="center"/>
          </w:tcPr>
          <w:p w:rsidR="00B0510A" w:rsidRPr="00DB1300" w:rsidRDefault="00B0510A">
            <w:pPr>
              <w:jc w:val="center"/>
              <w:rPr>
                <w:rFonts w:asciiTheme="minorHAnsi" w:hAnsiTheme="minorHAnsi"/>
                <w:sz w:val="22"/>
              </w:rPr>
            </w:pPr>
          </w:p>
        </w:tc>
      </w:tr>
      <w:tr w:rsidR="00B0510A" w:rsidTr="00445AE2">
        <w:trPr>
          <w:jc w:val="center"/>
        </w:trPr>
        <w:tc>
          <w:tcPr>
            <w:tcW w:w="558" w:type="dxa"/>
            <w:vAlign w:val="center"/>
          </w:tcPr>
          <w:p w:rsidR="00B0510A" w:rsidRPr="00DB1300" w:rsidRDefault="00B0510A" w:rsidP="00F63454">
            <w:pPr>
              <w:ind w:left="0"/>
              <w:jc w:val="center"/>
              <w:rPr>
                <w:rFonts w:asciiTheme="minorHAnsi" w:hAnsiTheme="minorHAnsi"/>
              </w:rPr>
            </w:pPr>
            <w:r w:rsidRPr="00DB1300">
              <w:rPr>
                <w:rFonts w:asciiTheme="minorHAnsi" w:hAnsiTheme="minorHAnsi"/>
              </w:rPr>
              <w:t>8</w:t>
            </w:r>
          </w:p>
        </w:tc>
        <w:tc>
          <w:tcPr>
            <w:tcW w:w="4410" w:type="dxa"/>
          </w:tcPr>
          <w:p w:rsidR="00B0510A" w:rsidRPr="00DB1300" w:rsidRDefault="00B0510A" w:rsidP="006A60F5">
            <w:pPr>
              <w:ind w:left="0"/>
              <w:jc w:val="both"/>
              <w:rPr>
                <w:rFonts w:asciiTheme="minorHAnsi" w:hAnsiTheme="minorHAnsi"/>
                <w:sz w:val="22"/>
              </w:rPr>
            </w:pPr>
            <w:r w:rsidRPr="00DB1300">
              <w:rPr>
                <w:rFonts w:asciiTheme="minorHAnsi" w:hAnsiTheme="minorHAnsi"/>
                <w:spacing w:val="-2"/>
                <w:sz w:val="22"/>
              </w:rPr>
              <w:t xml:space="preserve">Full funding to support </w:t>
            </w:r>
            <w:r w:rsidR="006A60F5">
              <w:rPr>
                <w:rFonts w:asciiTheme="minorHAnsi" w:hAnsiTheme="minorHAnsi"/>
                <w:spacing w:val="-2"/>
                <w:sz w:val="22"/>
              </w:rPr>
              <w:t xml:space="preserve">new facility </w:t>
            </w:r>
            <w:r w:rsidRPr="00DB1300">
              <w:rPr>
                <w:rFonts w:asciiTheme="minorHAnsi" w:hAnsiTheme="minorHAnsi"/>
                <w:spacing w:val="-2"/>
                <w:sz w:val="22"/>
              </w:rPr>
              <w:t>staff</w:t>
            </w:r>
            <w:r w:rsidR="006A60F5">
              <w:rPr>
                <w:rFonts w:asciiTheme="minorHAnsi" w:hAnsiTheme="minorHAnsi"/>
                <w:spacing w:val="-2"/>
                <w:sz w:val="22"/>
              </w:rPr>
              <w:t>ing</w:t>
            </w:r>
            <w:r w:rsidRPr="00DB1300">
              <w:rPr>
                <w:rFonts w:asciiTheme="minorHAnsi" w:hAnsiTheme="minorHAnsi"/>
                <w:spacing w:val="-2"/>
                <w:sz w:val="22"/>
              </w:rPr>
              <w:t xml:space="preserve"> </w:t>
            </w:r>
            <w:r w:rsidR="006A60F5">
              <w:rPr>
                <w:rFonts w:asciiTheme="minorHAnsi" w:hAnsiTheme="minorHAnsi"/>
                <w:spacing w:val="-2"/>
                <w:sz w:val="22"/>
              </w:rPr>
              <w:t>packages so they do not compete with resources to support current services or program expansion.</w:t>
            </w:r>
          </w:p>
        </w:tc>
        <w:tc>
          <w:tcPr>
            <w:tcW w:w="1620" w:type="dxa"/>
            <w:vAlign w:val="center"/>
          </w:tcPr>
          <w:p w:rsidR="00B0510A" w:rsidRPr="00DB1300" w:rsidRDefault="006A60F5">
            <w:pPr>
              <w:ind w:left="0"/>
              <w:jc w:val="center"/>
              <w:rPr>
                <w:rFonts w:asciiTheme="minorHAnsi" w:hAnsiTheme="minorHAnsi"/>
                <w:sz w:val="22"/>
              </w:rPr>
            </w:pPr>
            <w:r>
              <w:rPr>
                <w:rFonts w:asciiTheme="minorHAnsi" w:hAnsiTheme="minorHAnsi"/>
                <w:sz w:val="22"/>
              </w:rPr>
              <w:t>F</w:t>
            </w:r>
          </w:p>
        </w:tc>
        <w:tc>
          <w:tcPr>
            <w:tcW w:w="1440" w:type="dxa"/>
            <w:vAlign w:val="center"/>
          </w:tcPr>
          <w:p w:rsidR="00B0510A" w:rsidRPr="00DB1300" w:rsidRDefault="00B0510A">
            <w:pPr>
              <w:jc w:val="center"/>
              <w:rPr>
                <w:rFonts w:asciiTheme="minorHAnsi" w:hAnsiTheme="minorHAnsi"/>
                <w:sz w:val="22"/>
              </w:rPr>
            </w:pPr>
          </w:p>
        </w:tc>
        <w:tc>
          <w:tcPr>
            <w:tcW w:w="1620" w:type="dxa"/>
            <w:vAlign w:val="center"/>
          </w:tcPr>
          <w:p w:rsidR="00B0510A" w:rsidRPr="00DB1300" w:rsidRDefault="00B0510A">
            <w:pPr>
              <w:jc w:val="center"/>
              <w:rPr>
                <w:rFonts w:asciiTheme="minorHAnsi" w:hAnsiTheme="minorHAnsi"/>
                <w:sz w:val="22"/>
              </w:rPr>
            </w:pPr>
          </w:p>
        </w:tc>
      </w:tr>
      <w:tr w:rsidR="00B0510A" w:rsidTr="00445AE2">
        <w:trPr>
          <w:jc w:val="center"/>
        </w:trPr>
        <w:tc>
          <w:tcPr>
            <w:tcW w:w="558" w:type="dxa"/>
            <w:vAlign w:val="center"/>
          </w:tcPr>
          <w:p w:rsidR="00B0510A" w:rsidRPr="00DB1300" w:rsidRDefault="00B0510A" w:rsidP="00F63454">
            <w:pPr>
              <w:ind w:left="0"/>
              <w:jc w:val="center"/>
              <w:rPr>
                <w:rFonts w:asciiTheme="minorHAnsi" w:hAnsiTheme="minorHAnsi"/>
              </w:rPr>
            </w:pPr>
            <w:r w:rsidRPr="00DB1300">
              <w:rPr>
                <w:rFonts w:asciiTheme="minorHAnsi" w:hAnsiTheme="minorHAnsi"/>
              </w:rPr>
              <w:t>9</w:t>
            </w:r>
          </w:p>
        </w:tc>
        <w:tc>
          <w:tcPr>
            <w:tcW w:w="4410" w:type="dxa"/>
          </w:tcPr>
          <w:p w:rsidR="00B0510A" w:rsidRPr="00DB1300" w:rsidRDefault="00B0510A">
            <w:pPr>
              <w:ind w:left="0"/>
              <w:jc w:val="both"/>
              <w:rPr>
                <w:rFonts w:asciiTheme="minorHAnsi" w:hAnsiTheme="minorHAnsi"/>
                <w:spacing w:val="-2"/>
                <w:sz w:val="22"/>
              </w:rPr>
            </w:pPr>
            <w:r w:rsidRPr="00DB1300">
              <w:rPr>
                <w:rFonts w:asciiTheme="minorHAnsi" w:hAnsiTheme="minorHAnsi"/>
                <w:spacing w:val="-2"/>
                <w:sz w:val="22"/>
              </w:rPr>
              <w:t>The Catastrophic Health Emergency (CHEF) Fund will be budgeted at a level to cover all qualifying cases.</w:t>
            </w:r>
          </w:p>
        </w:tc>
        <w:tc>
          <w:tcPr>
            <w:tcW w:w="1620" w:type="dxa"/>
            <w:vAlign w:val="center"/>
          </w:tcPr>
          <w:p w:rsidR="00B0510A" w:rsidRPr="00DB1300" w:rsidRDefault="006A60F5">
            <w:pPr>
              <w:ind w:left="0"/>
              <w:jc w:val="center"/>
              <w:rPr>
                <w:rFonts w:asciiTheme="minorHAnsi" w:hAnsiTheme="minorHAnsi"/>
                <w:sz w:val="22"/>
              </w:rPr>
            </w:pPr>
            <w:r>
              <w:rPr>
                <w:rFonts w:asciiTheme="minorHAnsi" w:hAnsiTheme="minorHAnsi"/>
                <w:sz w:val="22"/>
              </w:rPr>
              <w:t>C</w:t>
            </w:r>
          </w:p>
        </w:tc>
        <w:tc>
          <w:tcPr>
            <w:tcW w:w="1440" w:type="dxa"/>
            <w:vAlign w:val="center"/>
          </w:tcPr>
          <w:p w:rsidR="00B0510A" w:rsidRPr="00DB1300" w:rsidRDefault="00B0510A">
            <w:pPr>
              <w:jc w:val="center"/>
              <w:rPr>
                <w:rFonts w:asciiTheme="minorHAnsi" w:hAnsiTheme="minorHAnsi"/>
                <w:sz w:val="22"/>
              </w:rPr>
            </w:pPr>
          </w:p>
        </w:tc>
        <w:tc>
          <w:tcPr>
            <w:tcW w:w="1620" w:type="dxa"/>
            <w:vAlign w:val="center"/>
          </w:tcPr>
          <w:p w:rsidR="00B0510A" w:rsidRPr="00DB1300" w:rsidRDefault="00B0510A">
            <w:pPr>
              <w:jc w:val="center"/>
              <w:rPr>
                <w:rFonts w:asciiTheme="minorHAnsi" w:hAnsiTheme="minorHAnsi"/>
                <w:sz w:val="22"/>
              </w:rPr>
            </w:pPr>
          </w:p>
        </w:tc>
      </w:tr>
      <w:tr w:rsidR="00B0510A" w:rsidTr="00445AE2">
        <w:trPr>
          <w:jc w:val="center"/>
        </w:trPr>
        <w:tc>
          <w:tcPr>
            <w:tcW w:w="558" w:type="dxa"/>
            <w:vAlign w:val="center"/>
          </w:tcPr>
          <w:p w:rsidR="00B0510A" w:rsidRPr="00DB1300" w:rsidRDefault="00B0510A" w:rsidP="00F63454">
            <w:pPr>
              <w:ind w:left="0"/>
              <w:jc w:val="center"/>
              <w:rPr>
                <w:rFonts w:asciiTheme="minorHAnsi" w:hAnsiTheme="minorHAnsi"/>
              </w:rPr>
            </w:pPr>
            <w:r w:rsidRPr="00DB1300">
              <w:rPr>
                <w:rFonts w:asciiTheme="minorHAnsi" w:hAnsiTheme="minorHAnsi"/>
              </w:rPr>
              <w:t>10</w:t>
            </w:r>
          </w:p>
        </w:tc>
        <w:tc>
          <w:tcPr>
            <w:tcW w:w="4410" w:type="dxa"/>
          </w:tcPr>
          <w:p w:rsidR="00B0510A" w:rsidRPr="00DB1300" w:rsidRDefault="00B0510A">
            <w:pPr>
              <w:ind w:left="0"/>
              <w:jc w:val="both"/>
              <w:rPr>
                <w:rFonts w:asciiTheme="minorHAnsi" w:hAnsiTheme="minorHAnsi"/>
                <w:sz w:val="22"/>
              </w:rPr>
            </w:pPr>
            <w:r w:rsidRPr="00DB1300">
              <w:rPr>
                <w:rFonts w:asciiTheme="minorHAnsi" w:hAnsiTheme="minorHAnsi"/>
                <w:spacing w:val="-2"/>
                <w:sz w:val="22"/>
              </w:rPr>
              <w:t>Funding will be provided to cover Contract Support Costs for tribes electing to compact or contract their health care services.</w:t>
            </w:r>
          </w:p>
        </w:tc>
        <w:tc>
          <w:tcPr>
            <w:tcW w:w="1620" w:type="dxa"/>
            <w:vAlign w:val="center"/>
          </w:tcPr>
          <w:p w:rsidR="00B0510A" w:rsidRPr="00DB1300" w:rsidRDefault="006A60F5">
            <w:pPr>
              <w:ind w:left="0"/>
              <w:jc w:val="center"/>
              <w:rPr>
                <w:rFonts w:asciiTheme="minorHAnsi" w:hAnsiTheme="minorHAnsi"/>
                <w:sz w:val="22"/>
              </w:rPr>
            </w:pPr>
            <w:r>
              <w:rPr>
                <w:rFonts w:asciiTheme="minorHAnsi" w:hAnsiTheme="minorHAnsi"/>
                <w:sz w:val="22"/>
              </w:rPr>
              <w:t>A</w:t>
            </w:r>
          </w:p>
        </w:tc>
        <w:tc>
          <w:tcPr>
            <w:tcW w:w="1440" w:type="dxa"/>
            <w:vAlign w:val="center"/>
          </w:tcPr>
          <w:p w:rsidR="00B0510A" w:rsidRPr="00DB1300" w:rsidRDefault="00B0510A">
            <w:pPr>
              <w:jc w:val="center"/>
              <w:rPr>
                <w:rFonts w:asciiTheme="minorHAnsi" w:hAnsiTheme="minorHAnsi"/>
              </w:rPr>
            </w:pPr>
          </w:p>
        </w:tc>
        <w:tc>
          <w:tcPr>
            <w:tcW w:w="1620" w:type="dxa"/>
            <w:vAlign w:val="center"/>
          </w:tcPr>
          <w:p w:rsidR="00B0510A" w:rsidRPr="00DB1300" w:rsidRDefault="00B0510A">
            <w:pPr>
              <w:jc w:val="center"/>
              <w:rPr>
                <w:rFonts w:asciiTheme="minorHAnsi" w:hAnsiTheme="minorHAnsi"/>
              </w:rPr>
            </w:pPr>
          </w:p>
        </w:tc>
      </w:tr>
      <w:tr w:rsidR="00B0510A" w:rsidTr="00445AE2">
        <w:trPr>
          <w:jc w:val="center"/>
        </w:trPr>
        <w:tc>
          <w:tcPr>
            <w:tcW w:w="558" w:type="dxa"/>
            <w:vAlign w:val="center"/>
          </w:tcPr>
          <w:p w:rsidR="00B0510A" w:rsidRPr="00DB1300" w:rsidRDefault="00B0510A" w:rsidP="00F63454">
            <w:pPr>
              <w:ind w:left="0"/>
              <w:jc w:val="center"/>
              <w:rPr>
                <w:rFonts w:asciiTheme="minorHAnsi" w:hAnsiTheme="minorHAnsi"/>
              </w:rPr>
            </w:pPr>
            <w:r w:rsidRPr="00DB1300">
              <w:rPr>
                <w:rFonts w:asciiTheme="minorHAnsi" w:hAnsiTheme="minorHAnsi"/>
              </w:rPr>
              <w:t>11</w:t>
            </w:r>
          </w:p>
        </w:tc>
        <w:tc>
          <w:tcPr>
            <w:tcW w:w="4410" w:type="dxa"/>
          </w:tcPr>
          <w:p w:rsidR="00B0510A" w:rsidRPr="00DB1300" w:rsidRDefault="00B0510A">
            <w:pPr>
              <w:ind w:left="0"/>
              <w:jc w:val="both"/>
              <w:rPr>
                <w:rFonts w:asciiTheme="minorHAnsi" w:hAnsiTheme="minorHAnsi"/>
                <w:sz w:val="22"/>
              </w:rPr>
            </w:pPr>
            <w:r w:rsidRPr="00DB1300">
              <w:rPr>
                <w:rFonts w:asciiTheme="minorHAnsi" w:hAnsiTheme="minorHAnsi"/>
                <w:spacing w:val="-2"/>
                <w:sz w:val="22"/>
              </w:rPr>
              <w:t>Adequately support maintenance of IHS and tribal health facilities.</w:t>
            </w:r>
          </w:p>
        </w:tc>
        <w:tc>
          <w:tcPr>
            <w:tcW w:w="1620" w:type="dxa"/>
            <w:vAlign w:val="center"/>
          </w:tcPr>
          <w:p w:rsidR="00B0510A" w:rsidRPr="00DB1300" w:rsidRDefault="006A60F5">
            <w:pPr>
              <w:ind w:left="0"/>
              <w:jc w:val="center"/>
              <w:rPr>
                <w:rFonts w:asciiTheme="minorHAnsi" w:hAnsiTheme="minorHAnsi"/>
                <w:sz w:val="22"/>
              </w:rPr>
            </w:pPr>
            <w:r>
              <w:rPr>
                <w:rFonts w:asciiTheme="minorHAnsi" w:hAnsiTheme="minorHAnsi"/>
                <w:sz w:val="22"/>
              </w:rPr>
              <w:t>B</w:t>
            </w:r>
          </w:p>
        </w:tc>
        <w:tc>
          <w:tcPr>
            <w:tcW w:w="1440" w:type="dxa"/>
            <w:vAlign w:val="center"/>
          </w:tcPr>
          <w:p w:rsidR="00B0510A" w:rsidRPr="00DB1300" w:rsidRDefault="00B0510A">
            <w:pPr>
              <w:jc w:val="center"/>
              <w:rPr>
                <w:rFonts w:asciiTheme="minorHAnsi" w:hAnsiTheme="minorHAnsi"/>
              </w:rPr>
            </w:pPr>
          </w:p>
        </w:tc>
        <w:tc>
          <w:tcPr>
            <w:tcW w:w="1620" w:type="dxa"/>
            <w:vAlign w:val="center"/>
          </w:tcPr>
          <w:p w:rsidR="00B0510A" w:rsidRPr="00DB1300" w:rsidRDefault="00B0510A">
            <w:pPr>
              <w:jc w:val="center"/>
              <w:rPr>
                <w:rFonts w:asciiTheme="minorHAnsi" w:hAnsiTheme="minorHAnsi"/>
              </w:rPr>
            </w:pPr>
          </w:p>
        </w:tc>
      </w:tr>
      <w:tr w:rsidR="00B0510A" w:rsidTr="00445AE2">
        <w:trPr>
          <w:jc w:val="center"/>
        </w:trPr>
        <w:tc>
          <w:tcPr>
            <w:tcW w:w="558" w:type="dxa"/>
            <w:vAlign w:val="center"/>
          </w:tcPr>
          <w:p w:rsidR="00B0510A" w:rsidRPr="00DB1300" w:rsidRDefault="00B0510A" w:rsidP="00F63454">
            <w:pPr>
              <w:ind w:left="0"/>
              <w:jc w:val="center"/>
              <w:rPr>
                <w:rFonts w:asciiTheme="minorHAnsi" w:hAnsiTheme="minorHAnsi"/>
              </w:rPr>
            </w:pPr>
            <w:r w:rsidRPr="00DB1300">
              <w:rPr>
                <w:rFonts w:asciiTheme="minorHAnsi" w:hAnsiTheme="minorHAnsi"/>
              </w:rPr>
              <w:t>12</w:t>
            </w:r>
          </w:p>
        </w:tc>
        <w:tc>
          <w:tcPr>
            <w:tcW w:w="4410" w:type="dxa"/>
          </w:tcPr>
          <w:p w:rsidR="00B0510A" w:rsidRPr="00DB1300" w:rsidRDefault="00B0510A">
            <w:pPr>
              <w:ind w:left="0"/>
              <w:jc w:val="both"/>
              <w:rPr>
                <w:rFonts w:asciiTheme="minorHAnsi" w:hAnsiTheme="minorHAnsi"/>
                <w:sz w:val="22"/>
              </w:rPr>
            </w:pPr>
            <w:r w:rsidRPr="00DB1300">
              <w:rPr>
                <w:rFonts w:asciiTheme="minorHAnsi" w:hAnsiTheme="minorHAnsi"/>
                <w:sz w:val="22"/>
              </w:rPr>
              <w:t xml:space="preserve">The public announcements relating to the budget will honestly depict what is in the budget. </w:t>
            </w:r>
          </w:p>
        </w:tc>
        <w:tc>
          <w:tcPr>
            <w:tcW w:w="1620" w:type="dxa"/>
            <w:vAlign w:val="center"/>
          </w:tcPr>
          <w:p w:rsidR="00B0510A" w:rsidRPr="00DB1300" w:rsidRDefault="006A60F5">
            <w:pPr>
              <w:ind w:left="0"/>
              <w:jc w:val="center"/>
              <w:rPr>
                <w:rFonts w:asciiTheme="minorHAnsi" w:hAnsiTheme="minorHAnsi"/>
                <w:sz w:val="22"/>
              </w:rPr>
            </w:pPr>
            <w:r>
              <w:rPr>
                <w:rFonts w:asciiTheme="minorHAnsi" w:hAnsiTheme="minorHAnsi"/>
                <w:sz w:val="22"/>
              </w:rPr>
              <w:t>C</w:t>
            </w:r>
          </w:p>
        </w:tc>
        <w:tc>
          <w:tcPr>
            <w:tcW w:w="1440" w:type="dxa"/>
            <w:vAlign w:val="center"/>
          </w:tcPr>
          <w:p w:rsidR="00B0510A" w:rsidRPr="00DB1300" w:rsidRDefault="00B0510A">
            <w:pPr>
              <w:jc w:val="center"/>
              <w:rPr>
                <w:rFonts w:asciiTheme="minorHAnsi" w:hAnsiTheme="minorHAnsi"/>
              </w:rPr>
            </w:pPr>
          </w:p>
        </w:tc>
        <w:tc>
          <w:tcPr>
            <w:tcW w:w="1620" w:type="dxa"/>
            <w:vAlign w:val="center"/>
          </w:tcPr>
          <w:p w:rsidR="00B0510A" w:rsidRPr="00DB1300" w:rsidRDefault="00B0510A">
            <w:pPr>
              <w:jc w:val="center"/>
              <w:rPr>
                <w:rFonts w:asciiTheme="minorHAnsi" w:hAnsiTheme="minorHAnsi"/>
              </w:rPr>
            </w:pPr>
          </w:p>
        </w:tc>
      </w:tr>
      <w:tr w:rsidR="00B0510A" w:rsidTr="00445AE2">
        <w:trPr>
          <w:jc w:val="center"/>
        </w:trPr>
        <w:tc>
          <w:tcPr>
            <w:tcW w:w="558" w:type="dxa"/>
            <w:vAlign w:val="center"/>
          </w:tcPr>
          <w:p w:rsidR="00B0510A" w:rsidRPr="00DB1300" w:rsidRDefault="00B0510A" w:rsidP="00F63454">
            <w:pPr>
              <w:ind w:left="0"/>
              <w:jc w:val="center"/>
              <w:rPr>
                <w:rFonts w:asciiTheme="minorHAnsi" w:hAnsiTheme="minorHAnsi"/>
              </w:rPr>
            </w:pPr>
            <w:r w:rsidRPr="00DB1300">
              <w:rPr>
                <w:rFonts w:asciiTheme="minorHAnsi" w:hAnsiTheme="minorHAnsi"/>
              </w:rPr>
              <w:t>13</w:t>
            </w:r>
          </w:p>
        </w:tc>
        <w:tc>
          <w:tcPr>
            <w:tcW w:w="4410" w:type="dxa"/>
          </w:tcPr>
          <w:p w:rsidR="00B0510A" w:rsidRPr="00DB1300" w:rsidRDefault="00B0510A">
            <w:pPr>
              <w:ind w:left="0"/>
              <w:jc w:val="both"/>
              <w:rPr>
                <w:rFonts w:asciiTheme="minorHAnsi" w:hAnsiTheme="minorHAnsi"/>
                <w:sz w:val="22"/>
              </w:rPr>
            </w:pPr>
            <w:r w:rsidRPr="00DB1300">
              <w:rPr>
                <w:rFonts w:asciiTheme="minorHAnsi" w:hAnsiTheme="minorHAnsi"/>
                <w:sz w:val="22"/>
              </w:rPr>
              <w:t>Provides adequate funding to reduce health disparities</w:t>
            </w:r>
            <w:r w:rsidR="00C814BC" w:rsidRPr="00DB1300">
              <w:rPr>
                <w:rFonts w:asciiTheme="minorHAnsi" w:hAnsiTheme="minorHAnsi"/>
                <w:sz w:val="22"/>
              </w:rPr>
              <w:t>.</w:t>
            </w:r>
          </w:p>
        </w:tc>
        <w:tc>
          <w:tcPr>
            <w:tcW w:w="1620" w:type="dxa"/>
            <w:vAlign w:val="center"/>
          </w:tcPr>
          <w:p w:rsidR="00B0510A" w:rsidRPr="00DB1300" w:rsidRDefault="006A60F5">
            <w:pPr>
              <w:ind w:left="0"/>
              <w:jc w:val="center"/>
              <w:rPr>
                <w:rFonts w:asciiTheme="minorHAnsi" w:hAnsiTheme="minorHAnsi"/>
                <w:sz w:val="22"/>
              </w:rPr>
            </w:pPr>
            <w:r>
              <w:rPr>
                <w:rFonts w:asciiTheme="minorHAnsi" w:hAnsiTheme="minorHAnsi"/>
                <w:sz w:val="22"/>
              </w:rPr>
              <w:t>D</w:t>
            </w:r>
          </w:p>
        </w:tc>
        <w:tc>
          <w:tcPr>
            <w:tcW w:w="1440" w:type="dxa"/>
            <w:vAlign w:val="center"/>
          </w:tcPr>
          <w:p w:rsidR="00B0510A" w:rsidRPr="00DB1300" w:rsidRDefault="00B0510A">
            <w:pPr>
              <w:jc w:val="center"/>
              <w:rPr>
                <w:rFonts w:asciiTheme="minorHAnsi" w:hAnsiTheme="minorHAnsi"/>
              </w:rPr>
            </w:pPr>
          </w:p>
        </w:tc>
        <w:tc>
          <w:tcPr>
            <w:tcW w:w="1620" w:type="dxa"/>
            <w:vAlign w:val="center"/>
          </w:tcPr>
          <w:p w:rsidR="00B0510A" w:rsidRPr="00DB1300" w:rsidRDefault="00B0510A">
            <w:pPr>
              <w:jc w:val="center"/>
              <w:rPr>
                <w:rFonts w:asciiTheme="minorHAnsi" w:hAnsiTheme="minorHAnsi"/>
              </w:rPr>
            </w:pPr>
          </w:p>
        </w:tc>
      </w:tr>
      <w:tr w:rsidR="00B0510A" w:rsidTr="00445AE2">
        <w:trPr>
          <w:jc w:val="center"/>
        </w:trPr>
        <w:tc>
          <w:tcPr>
            <w:tcW w:w="558" w:type="dxa"/>
            <w:tcBorders>
              <w:bottom w:val="single" w:sz="6" w:space="0" w:color="auto"/>
            </w:tcBorders>
            <w:vAlign w:val="center"/>
          </w:tcPr>
          <w:p w:rsidR="00B0510A" w:rsidRPr="00DB1300" w:rsidRDefault="00B0510A" w:rsidP="00F63454">
            <w:pPr>
              <w:ind w:left="0"/>
              <w:jc w:val="center"/>
              <w:rPr>
                <w:rFonts w:asciiTheme="minorHAnsi" w:hAnsiTheme="minorHAnsi"/>
              </w:rPr>
            </w:pPr>
            <w:r w:rsidRPr="00DB1300">
              <w:rPr>
                <w:rFonts w:asciiTheme="minorHAnsi" w:hAnsiTheme="minorHAnsi"/>
              </w:rPr>
              <w:t>14</w:t>
            </w:r>
          </w:p>
        </w:tc>
        <w:tc>
          <w:tcPr>
            <w:tcW w:w="4410" w:type="dxa"/>
            <w:tcBorders>
              <w:bottom w:val="single" w:sz="6" w:space="0" w:color="auto"/>
            </w:tcBorders>
          </w:tcPr>
          <w:p w:rsidR="00B0510A" w:rsidRPr="00DB1300" w:rsidRDefault="00B0510A">
            <w:pPr>
              <w:ind w:left="0"/>
              <w:jc w:val="both"/>
              <w:rPr>
                <w:rFonts w:asciiTheme="minorHAnsi" w:hAnsiTheme="minorHAnsi"/>
                <w:sz w:val="22"/>
              </w:rPr>
            </w:pPr>
            <w:r w:rsidRPr="00DB1300">
              <w:rPr>
                <w:rFonts w:asciiTheme="minorHAnsi" w:hAnsiTheme="minorHAnsi"/>
                <w:sz w:val="22"/>
              </w:rPr>
              <w:t>Honor the federal trust responsibility to provide health care services to American Indians and Alaska Natives</w:t>
            </w:r>
            <w:r w:rsidR="00C814BC" w:rsidRPr="00DB1300">
              <w:rPr>
                <w:rFonts w:asciiTheme="minorHAnsi" w:hAnsiTheme="minorHAnsi"/>
                <w:sz w:val="22"/>
              </w:rPr>
              <w:t>.</w:t>
            </w:r>
          </w:p>
        </w:tc>
        <w:tc>
          <w:tcPr>
            <w:tcW w:w="1620" w:type="dxa"/>
            <w:tcBorders>
              <w:bottom w:val="single" w:sz="6" w:space="0" w:color="auto"/>
            </w:tcBorders>
            <w:vAlign w:val="center"/>
          </w:tcPr>
          <w:p w:rsidR="00B0510A" w:rsidRPr="00DB1300" w:rsidRDefault="006A60F5">
            <w:pPr>
              <w:ind w:left="0"/>
              <w:jc w:val="center"/>
              <w:rPr>
                <w:rFonts w:asciiTheme="minorHAnsi" w:hAnsiTheme="minorHAnsi"/>
                <w:sz w:val="22"/>
              </w:rPr>
            </w:pPr>
            <w:r>
              <w:rPr>
                <w:rFonts w:asciiTheme="minorHAnsi" w:hAnsiTheme="minorHAnsi"/>
                <w:sz w:val="22"/>
              </w:rPr>
              <w:t>D</w:t>
            </w:r>
          </w:p>
        </w:tc>
        <w:tc>
          <w:tcPr>
            <w:tcW w:w="1440" w:type="dxa"/>
            <w:tcBorders>
              <w:bottom w:val="single" w:sz="6" w:space="0" w:color="auto"/>
            </w:tcBorders>
            <w:vAlign w:val="center"/>
          </w:tcPr>
          <w:p w:rsidR="00B0510A" w:rsidRPr="00DB1300" w:rsidRDefault="00B0510A">
            <w:pPr>
              <w:jc w:val="center"/>
              <w:rPr>
                <w:rFonts w:asciiTheme="minorHAnsi" w:hAnsiTheme="minorHAnsi"/>
              </w:rPr>
            </w:pPr>
          </w:p>
        </w:tc>
        <w:tc>
          <w:tcPr>
            <w:tcW w:w="1620" w:type="dxa"/>
            <w:tcBorders>
              <w:bottom w:val="single" w:sz="6" w:space="0" w:color="auto"/>
            </w:tcBorders>
            <w:vAlign w:val="center"/>
          </w:tcPr>
          <w:p w:rsidR="00B0510A" w:rsidRPr="00DB1300" w:rsidRDefault="00B0510A">
            <w:pPr>
              <w:jc w:val="center"/>
              <w:rPr>
                <w:rFonts w:asciiTheme="minorHAnsi" w:hAnsiTheme="minorHAnsi"/>
              </w:rPr>
            </w:pPr>
          </w:p>
        </w:tc>
      </w:tr>
      <w:tr w:rsidR="00B0510A" w:rsidTr="00445AE2">
        <w:trPr>
          <w:trHeight w:val="570"/>
          <w:jc w:val="center"/>
        </w:trPr>
        <w:tc>
          <w:tcPr>
            <w:tcW w:w="558" w:type="dxa"/>
            <w:tcBorders>
              <w:top w:val="single" w:sz="6" w:space="0" w:color="auto"/>
              <w:bottom w:val="single" w:sz="12" w:space="0" w:color="auto"/>
            </w:tcBorders>
            <w:shd w:val="clear" w:color="auto" w:fill="DBE5F1" w:themeFill="accent1" w:themeFillTint="33"/>
          </w:tcPr>
          <w:p w:rsidR="00B0510A" w:rsidRPr="00DB1300" w:rsidRDefault="00B0510A">
            <w:pPr>
              <w:ind w:left="0"/>
              <w:jc w:val="both"/>
              <w:rPr>
                <w:rFonts w:asciiTheme="minorHAnsi" w:hAnsiTheme="minorHAnsi"/>
                <w:b/>
                <w:sz w:val="24"/>
              </w:rPr>
            </w:pPr>
          </w:p>
        </w:tc>
        <w:tc>
          <w:tcPr>
            <w:tcW w:w="4410" w:type="dxa"/>
            <w:tcBorders>
              <w:top w:val="single" w:sz="6" w:space="0" w:color="auto"/>
              <w:bottom w:val="single" w:sz="12" w:space="0" w:color="auto"/>
            </w:tcBorders>
            <w:shd w:val="clear" w:color="auto" w:fill="DBE5F1" w:themeFill="accent1" w:themeFillTint="33"/>
            <w:vAlign w:val="center"/>
          </w:tcPr>
          <w:p w:rsidR="00B0510A" w:rsidRPr="00DB1300" w:rsidRDefault="00B0510A" w:rsidP="00CB2B8D">
            <w:pPr>
              <w:ind w:left="0"/>
              <w:rPr>
                <w:rFonts w:asciiTheme="minorHAnsi" w:hAnsiTheme="minorHAnsi"/>
                <w:b/>
                <w:sz w:val="24"/>
              </w:rPr>
            </w:pPr>
            <w:r w:rsidRPr="00DB1300">
              <w:rPr>
                <w:rFonts w:asciiTheme="minorHAnsi" w:hAnsiTheme="minorHAnsi"/>
                <w:b/>
                <w:sz w:val="24"/>
              </w:rPr>
              <w:t>Overall Grade</w:t>
            </w:r>
          </w:p>
        </w:tc>
        <w:tc>
          <w:tcPr>
            <w:tcW w:w="1620" w:type="dxa"/>
            <w:tcBorders>
              <w:top w:val="single" w:sz="6" w:space="0" w:color="auto"/>
              <w:bottom w:val="single" w:sz="12" w:space="0" w:color="auto"/>
            </w:tcBorders>
            <w:shd w:val="clear" w:color="auto" w:fill="DBE5F1" w:themeFill="accent1" w:themeFillTint="33"/>
            <w:vAlign w:val="center"/>
          </w:tcPr>
          <w:p w:rsidR="00B0510A" w:rsidRPr="00DB1300" w:rsidRDefault="006A60F5">
            <w:pPr>
              <w:ind w:left="0"/>
              <w:jc w:val="center"/>
              <w:rPr>
                <w:rFonts w:asciiTheme="minorHAnsi" w:hAnsiTheme="minorHAnsi"/>
                <w:b/>
                <w:sz w:val="24"/>
              </w:rPr>
            </w:pPr>
            <w:r>
              <w:rPr>
                <w:rFonts w:asciiTheme="minorHAnsi" w:hAnsiTheme="minorHAnsi"/>
                <w:b/>
                <w:sz w:val="24"/>
              </w:rPr>
              <w:t>C-</w:t>
            </w:r>
          </w:p>
        </w:tc>
        <w:tc>
          <w:tcPr>
            <w:tcW w:w="1440" w:type="dxa"/>
            <w:tcBorders>
              <w:top w:val="single" w:sz="6" w:space="0" w:color="auto"/>
              <w:bottom w:val="single" w:sz="12" w:space="0" w:color="auto"/>
            </w:tcBorders>
            <w:shd w:val="clear" w:color="auto" w:fill="DBE5F1" w:themeFill="accent1" w:themeFillTint="33"/>
            <w:vAlign w:val="center"/>
          </w:tcPr>
          <w:p w:rsidR="00B0510A" w:rsidRPr="00DB1300" w:rsidRDefault="00B0510A">
            <w:pPr>
              <w:jc w:val="center"/>
              <w:rPr>
                <w:rFonts w:asciiTheme="minorHAnsi" w:hAnsiTheme="minorHAnsi"/>
                <w:b/>
                <w:sz w:val="24"/>
              </w:rPr>
            </w:pPr>
          </w:p>
        </w:tc>
        <w:tc>
          <w:tcPr>
            <w:tcW w:w="1620" w:type="dxa"/>
            <w:tcBorders>
              <w:top w:val="single" w:sz="6" w:space="0" w:color="auto"/>
              <w:bottom w:val="single" w:sz="12" w:space="0" w:color="auto"/>
            </w:tcBorders>
            <w:shd w:val="clear" w:color="auto" w:fill="DBE5F1" w:themeFill="accent1" w:themeFillTint="33"/>
            <w:vAlign w:val="center"/>
          </w:tcPr>
          <w:p w:rsidR="00B0510A" w:rsidRPr="00DB1300" w:rsidRDefault="00B0510A">
            <w:pPr>
              <w:jc w:val="center"/>
              <w:rPr>
                <w:rFonts w:asciiTheme="minorHAnsi" w:hAnsiTheme="minorHAnsi"/>
              </w:rPr>
            </w:pPr>
          </w:p>
        </w:tc>
      </w:tr>
    </w:tbl>
    <w:bookmarkEnd w:id="1"/>
    <w:bookmarkEnd w:id="68"/>
    <w:bookmarkEnd w:id="69"/>
    <w:p w:rsidR="0038551A" w:rsidRPr="00135159" w:rsidRDefault="00B0510A" w:rsidP="00135159">
      <w:pPr>
        <w:pStyle w:val="Title"/>
        <w:spacing w:before="0" w:after="0" w:line="240" w:lineRule="auto"/>
        <w:ind w:left="0"/>
        <w:jc w:val="both"/>
        <w:rPr>
          <w:sz w:val="24"/>
        </w:rPr>
      </w:pPr>
      <w:r>
        <w:t xml:space="preserve"> </w:t>
      </w:r>
    </w:p>
    <w:sectPr w:rsidR="0038551A" w:rsidRPr="00135159" w:rsidSect="00EB5962">
      <w:pgSz w:w="12240" w:h="15840" w:code="1"/>
      <w:pgMar w:top="1440" w:right="1800" w:bottom="1008" w:left="1800" w:header="720" w:footer="965" w:gutter="0"/>
      <w:cols w:space="24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B38" w:rsidRDefault="00FA7B38">
      <w:r>
        <w:separator/>
      </w:r>
    </w:p>
  </w:endnote>
  <w:endnote w:type="continuationSeparator" w:id="0">
    <w:p w:rsidR="00FA7B38" w:rsidRDefault="00FA7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00000007" w:usb1="00000000" w:usb2="00000000" w:usb3="00000000" w:csb0="00000093"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327" w:rsidRDefault="006473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647327" w:rsidRDefault="00647327">
    <w:pPr>
      <w:ind w:left="-1080"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327" w:rsidRDefault="00647327">
    <w:pPr>
      <w:pStyle w:val="Footer"/>
      <w:framePr w:wrap="around" w:vAnchor="text" w:hAnchor="margin" w:xAlign="right" w:y="1"/>
      <w:rPr>
        <w:rStyle w:val="PageNumber"/>
      </w:rPr>
    </w:pPr>
  </w:p>
  <w:p w:rsidR="00647327" w:rsidRDefault="00647327">
    <w:pPr>
      <w:pStyle w:val="Footer"/>
      <w:framePr w:wrap="around" w:vAnchor="text" w:hAnchor="margin" w:xAlign="right" w:y="1"/>
      <w:rPr>
        <w:rStyle w:val="PageNumber"/>
      </w:rPr>
    </w:pPr>
  </w:p>
  <w:p w:rsidR="00647327" w:rsidRDefault="00647327" w:rsidP="001D59CE">
    <w:pPr>
      <w:pStyle w:val="Footer"/>
      <w:framePr w:wrap="around" w:vAnchor="text" w:hAnchor="margin" w:xAlign="right" w:y="1"/>
      <w:jc w:val="right"/>
      <w:rPr>
        <w:rStyle w:val="PageNumber"/>
      </w:rPr>
    </w:pPr>
    <w:r w:rsidRPr="003972CA">
      <w:rPr>
        <w:rStyle w:val="PageNumber"/>
        <w:b w:val="0"/>
      </w:rPr>
      <w:fldChar w:fldCharType="begin"/>
    </w:r>
    <w:r w:rsidRPr="003972CA">
      <w:rPr>
        <w:rStyle w:val="PageNumber"/>
        <w:b w:val="0"/>
      </w:rPr>
      <w:instrText xml:space="preserve">PAGE  </w:instrText>
    </w:r>
    <w:r w:rsidRPr="003972CA">
      <w:rPr>
        <w:rStyle w:val="PageNumber"/>
        <w:b w:val="0"/>
      </w:rPr>
      <w:fldChar w:fldCharType="separate"/>
    </w:r>
    <w:r w:rsidR="004357E9">
      <w:rPr>
        <w:rStyle w:val="PageNumber"/>
        <w:b w:val="0"/>
        <w:noProof/>
      </w:rPr>
      <w:t>35</w:t>
    </w:r>
    <w:r w:rsidRPr="003972CA">
      <w:rPr>
        <w:rStyle w:val="PageNumber"/>
        <w:b w:val="0"/>
      </w:rPr>
      <w:fldChar w:fldCharType="end"/>
    </w:r>
  </w:p>
  <w:p w:rsidR="00647327" w:rsidRDefault="00647327">
    <w:pPr>
      <w:pStyle w:val="Footer"/>
      <w:ind w:right="360"/>
      <w:rPr>
        <w:b/>
      </w:rPr>
    </w:pPr>
  </w:p>
  <w:p w:rsidR="00647327" w:rsidRDefault="00647327">
    <w:pPr>
      <w:pStyle w:val="Footer"/>
      <w:ind w:right="360"/>
      <w:rPr>
        <w:b/>
      </w:rPr>
    </w:pPr>
    <w:r>
      <w:rPr>
        <w:b/>
        <w:noProof/>
      </w:rPr>
      <mc:AlternateContent>
        <mc:Choice Requires="wps">
          <w:drawing>
            <wp:anchor distT="0" distB="0" distL="114300" distR="114300" simplePos="0" relativeHeight="251658752" behindDoc="0" locked="0" layoutInCell="1" allowOverlap="1" wp14:anchorId="06AC1A96" wp14:editId="1384A212">
              <wp:simplePos x="0" y="0"/>
              <wp:positionH relativeFrom="column">
                <wp:posOffset>54610</wp:posOffset>
              </wp:positionH>
              <wp:positionV relativeFrom="paragraph">
                <wp:posOffset>56515</wp:posOffset>
              </wp:positionV>
              <wp:extent cx="4274820" cy="336550"/>
              <wp:effectExtent l="0" t="0" r="4445" b="0"/>
              <wp:wrapNone/>
              <wp:docPr id="1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4820" cy="336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7327" w:rsidRDefault="00647327">
                          <w:pPr>
                            <w:ind w:left="0"/>
                            <w:rPr>
                              <w:smallCaps/>
                              <w:sz w:val="16"/>
                            </w:rPr>
                          </w:pPr>
                          <w:r>
                            <w:rPr>
                              <w:sz w:val="16"/>
                            </w:rPr>
                            <w:t xml:space="preserve">FY 2016 </w:t>
                          </w:r>
                          <w:r>
                            <w:rPr>
                              <w:smallCaps/>
                              <w:sz w:val="16"/>
                            </w:rPr>
                            <w:t>IHS Budget: 25</w:t>
                          </w:r>
                          <w:r w:rsidRPr="008C24D8">
                            <w:rPr>
                              <w:smallCaps/>
                              <w:sz w:val="16"/>
                              <w:vertAlign w:val="superscript"/>
                            </w:rPr>
                            <w:t>th</w:t>
                          </w:r>
                          <w:r>
                            <w:rPr>
                              <w:smallCaps/>
                              <w:sz w:val="16"/>
                            </w:rPr>
                            <w:t xml:space="preserve"> Analysis and Recommendations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8" type="#_x0000_t202" style="position:absolute;margin-left:4.3pt;margin-top:4.45pt;width:336.6pt;height:2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" stroked="f">
              <v:textbox>
                <w:txbxContent>
                  <w:p w:rsidR="00647327" w:rsidRDefault="00647327">
                    <w:pPr>
                      <w:ind w:left="0"/>
                      <w:rPr>
                        <w:smallCaps/>
                        <w:sz w:val="16"/>
                      </w:rPr>
                    </w:pPr>
                    <w:r>
                      <w:rPr>
                        <w:sz w:val="16"/>
                      </w:rPr>
                      <w:t xml:space="preserve">FY 2016 </w:t>
                    </w:r>
                    <w:r>
                      <w:rPr>
                        <w:smallCaps/>
                        <w:sz w:val="16"/>
                      </w:rPr>
                      <w:t>IHS Budget: 25</w:t>
                    </w:r>
                    <w:r w:rsidRPr="008C24D8">
                      <w:rPr>
                        <w:smallCaps/>
                        <w:sz w:val="16"/>
                        <w:vertAlign w:val="superscript"/>
                      </w:rPr>
                      <w:t>th</w:t>
                    </w:r>
                    <w:r>
                      <w:rPr>
                        <w:smallCaps/>
                        <w:sz w:val="16"/>
                      </w:rPr>
                      <w:t xml:space="preserve"> Analysis and Recommendations</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B38" w:rsidRDefault="00FA7B38">
      <w:r>
        <w:separator/>
      </w:r>
    </w:p>
  </w:footnote>
  <w:footnote w:type="continuationSeparator" w:id="0">
    <w:p w:rsidR="00FA7B38" w:rsidRDefault="00FA7B38">
      <w:r>
        <w:separator/>
      </w:r>
    </w:p>
  </w:footnote>
  <w:footnote w:type="continuationNotice" w:id="1">
    <w:p w:rsidR="00FA7B38" w:rsidRDefault="00FA7B38">
      <w:pPr>
        <w:rPr>
          <w:i/>
          <w:sz w:val="18"/>
        </w:rPr>
      </w:pPr>
      <w:r>
        <w:rPr>
          <w:i/>
          <w:sz w:val="18"/>
        </w:rPr>
        <w:t>(footnote continued)</w:t>
      </w:r>
    </w:p>
  </w:footnote>
  <w:footnote w:id="2">
    <w:p w:rsidR="00647327" w:rsidRDefault="00647327" w:rsidP="00EA5AA3">
      <w:pPr>
        <w:pStyle w:val="FootnoteText"/>
        <w:ind w:left="0"/>
      </w:pPr>
      <w:r>
        <w:rPr>
          <w:rStyle w:val="FootnoteReference"/>
        </w:rPr>
        <w:footnoteRef/>
      </w:r>
      <w:r>
        <w:t xml:space="preserve"> Comprehensive budget analysis reports were not completed between FY 2012 to FY 2015 due to timing in the release of the President’s budget to Congress.  Rather, Policy Briefs provided a summary analysis of the President’s request in these years.  Available at: </w:t>
      </w:r>
      <w:hyperlink r:id="rId1" w:history="1">
        <w:r w:rsidRPr="00317B8B">
          <w:rPr>
            <w:rStyle w:val="Hyperlink"/>
          </w:rPr>
          <w:t>www.npaihb.org/policy/policybrief/</w:t>
        </w:r>
      </w:hyperlink>
      <w:r>
        <w:t xml:space="preserve">   </w:t>
      </w:r>
    </w:p>
  </w:footnote>
  <w:footnote w:id="3">
    <w:p w:rsidR="00647327" w:rsidRDefault="00647327" w:rsidP="0049694D">
      <w:pPr>
        <w:pStyle w:val="FootnoteText"/>
        <w:ind w:left="0"/>
      </w:pPr>
      <w:r>
        <w:rPr>
          <w:rStyle w:val="FootnoteReference"/>
        </w:rPr>
        <w:footnoteRef/>
      </w:r>
      <w:r>
        <w:t xml:space="preserve"> National Healthcare Disparities Report 2013, Agency for Healthcare Research and Quality, available: </w:t>
      </w:r>
      <w:hyperlink r:id="rId2" w:history="1">
        <w:r w:rsidRPr="005A7F7D">
          <w:rPr>
            <w:rStyle w:val="Hyperlink"/>
          </w:rPr>
          <w:t>http://www.ahrq.gov/research/findings/nhqrdr/nhqr13/index.html#</w:t>
        </w:r>
      </w:hyperlink>
      <w:r>
        <w:t xml:space="preserve"> </w:t>
      </w:r>
    </w:p>
  </w:footnote>
  <w:footnote w:id="4">
    <w:p w:rsidR="00647327" w:rsidRDefault="00647327" w:rsidP="00B7136B">
      <w:pPr>
        <w:pStyle w:val="FootnoteText"/>
        <w:ind w:left="0"/>
      </w:pPr>
      <w:r>
        <w:rPr>
          <w:rStyle w:val="FootnoteReference"/>
        </w:rPr>
        <w:footnoteRef/>
      </w:r>
      <w:r>
        <w:t xml:space="preserve"> The first Monday in February is when the President is required to provide his budget to Congress.  </w:t>
      </w:r>
    </w:p>
  </w:footnote>
  <w:footnote w:id="5">
    <w:p w:rsidR="00647327" w:rsidRDefault="00647327" w:rsidP="00BC6431">
      <w:pPr>
        <w:pStyle w:val="FootnoteText"/>
        <w:ind w:left="0"/>
      </w:pPr>
      <w:r>
        <w:rPr>
          <w:rStyle w:val="FootnoteReference"/>
        </w:rPr>
        <w:footnoteRef/>
      </w:r>
      <w:r>
        <w:t xml:space="preserve"> Formally called the Contract Health Service (CHS) program; or ‘Contract Care’.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327" w:rsidRDefault="00647327">
    <w:pPr>
      <w:pStyle w:val="Header"/>
    </w:pPr>
    <w:r>
      <w:rPr>
        <w:noProof/>
      </w:rPr>
      <mc:AlternateContent>
        <mc:Choice Requires="wps">
          <w:drawing>
            <wp:anchor distT="0" distB="0" distL="114300" distR="114300" simplePos="0" relativeHeight="251654656" behindDoc="0" locked="1" layoutInCell="0" allowOverlap="1" wp14:anchorId="0C59F331" wp14:editId="71D35280">
              <wp:simplePos x="0" y="0"/>
              <wp:positionH relativeFrom="page">
                <wp:posOffset>457200</wp:posOffset>
              </wp:positionH>
              <wp:positionV relativeFrom="page">
                <wp:posOffset>1207770</wp:posOffset>
              </wp:positionV>
              <wp:extent cx="6858000" cy="304800"/>
              <wp:effectExtent l="0" t="0" r="0" b="1905"/>
              <wp:wrapNone/>
              <wp:docPr id="2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304800"/>
                      </a:xfrm>
                      <a:prstGeom prst="rect">
                        <a:avLst/>
                      </a:prstGeom>
                      <a:solidFill>
                        <a:srgbClr val="E5E5E5"/>
                      </a:solidFill>
                      <a:ln>
                        <a:noFill/>
                      </a:ln>
                      <a:extLst>
                        <a:ext uri="{91240B29-F687-4F45-9708-019B960494DF}">
                          <a14:hiddenLine xmlns:a14="http://schemas.microsoft.com/office/drawing/2010/main" w="9525">
                            <a:solidFill>
                              <a:srgbClr val="E5E5E5"/>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6pt;margin-top:95.1pt;width:540pt;height:24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" o:allowincell="f" fillcolor="#e5e5e5" stroked="f" strokecolor="#e5e5e5">
              <w10:wrap anchorx="page" anchory="page"/>
              <w10:anchorlock/>
            </v:rect>
          </w:pict>
        </mc:Fallback>
      </mc:AlternateContent>
    </w:r>
    <w:r>
      <w:rPr>
        <w:noProof/>
      </w:rPr>
      <mc:AlternateContent>
        <mc:Choice Requires="wps">
          <w:drawing>
            <wp:anchor distT="0" distB="0" distL="114300" distR="114300" simplePos="0" relativeHeight="251655680" behindDoc="0" locked="1" layoutInCell="0" allowOverlap="1" wp14:anchorId="5310F612" wp14:editId="4CBCEBBA">
              <wp:simplePos x="0" y="0"/>
              <wp:positionH relativeFrom="page">
                <wp:posOffset>1844040</wp:posOffset>
              </wp:positionH>
              <wp:positionV relativeFrom="page">
                <wp:posOffset>381000</wp:posOffset>
              </wp:positionV>
              <wp:extent cx="106680" cy="990600"/>
              <wp:effectExtent l="0" t="0" r="1905" b="0"/>
              <wp:wrapNone/>
              <wp:docPr id="2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 cy="990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76200">
                            <a:solidFill>
                              <a:srgbClr val="FFFFFF"/>
                            </a:solidFill>
                            <a:miter lim="800000"/>
                            <a:headEnd/>
                            <a:tailEnd/>
                          </a14:hiddenLine>
                        </a:ext>
                      </a:extLst>
                    </wps:spPr>
                    <wps:txbx>
                      <w:txbxContent>
                        <w:p w:rsidR="00647327" w:rsidRDefault="00647327">
                          <w:pPr>
                            <w:spacing w:line="130" w:lineRule="exact"/>
                            <w:rPr>
                              <w:sz w:val="40"/>
                            </w:rPr>
                          </w:pPr>
                          <w:r>
                            <w:rPr>
                              <w:sz w:val="40"/>
                            </w:rPr>
                            <w:t>.</w:t>
                          </w:r>
                          <w:r>
                            <w:rPr>
                              <w:sz w:val="40"/>
                            </w:rPr>
                            <w:br/>
                            <w:t>.</w:t>
                          </w:r>
                          <w:r>
                            <w:rPr>
                              <w:sz w:val="40"/>
                            </w:rPr>
                            <w:br/>
                            <w:t>.</w:t>
                          </w:r>
                          <w:r>
                            <w:rPr>
                              <w:sz w:val="40"/>
                            </w:rPr>
                            <w:br/>
                            <w:t>.</w:t>
                          </w:r>
                          <w:r>
                            <w:rPr>
                              <w:sz w:val="40"/>
                            </w:rPr>
                            <w:br/>
                            <w:t>.</w:t>
                          </w:r>
                          <w:r>
                            <w:rPr>
                              <w:sz w:val="40"/>
                            </w:rPr>
                            <w:br/>
                            <w:t>.</w:t>
                          </w:r>
                          <w:r>
                            <w:rPr>
                              <w:sz w:val="40"/>
                            </w:rPr>
                            <w:br/>
                            <w:t>.</w:t>
                          </w:r>
                          <w:r>
                            <w:rPr>
                              <w:sz w:val="40"/>
                            </w:rPr>
                            <w:br/>
                            <w:t>.</w:t>
                          </w:r>
                          <w:r>
                            <w:rPr>
                              <w:sz w:val="40"/>
                            </w:rPr>
                            <w:br/>
                            <w:t>.</w:t>
                          </w:r>
                        </w:p>
                        <w:p w:rsidR="00647327" w:rsidRDefault="0064732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margin-left:145.2pt;margin-top:30pt;width:8.4pt;height:78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" o:allowincell="f" filled="f" stroked="f" strokecolor="white" strokeweight="6pt">
              <v:textbox inset="0,0,0,0">
                <w:txbxContent>
                  <w:p w:rsidR="00647327" w:rsidRDefault="00647327">
                    <w:pPr>
                      <w:spacing w:line="130" w:lineRule="exact"/>
                      <w:rPr>
                        <w:sz w:val="40"/>
                      </w:rPr>
                    </w:pPr>
                    <w:r>
                      <w:rPr>
                        <w:sz w:val="40"/>
                      </w:rPr>
                      <w:t>.</w:t>
                    </w:r>
                    <w:r>
                      <w:rPr>
                        <w:sz w:val="40"/>
                      </w:rPr>
                      <w:br/>
                      <w:t>.</w:t>
                    </w:r>
                    <w:r>
                      <w:rPr>
                        <w:sz w:val="40"/>
                      </w:rPr>
                      <w:br/>
                      <w:t>.</w:t>
                    </w:r>
                    <w:r>
                      <w:rPr>
                        <w:sz w:val="40"/>
                      </w:rPr>
                      <w:br/>
                      <w:t>.</w:t>
                    </w:r>
                    <w:r>
                      <w:rPr>
                        <w:sz w:val="40"/>
                      </w:rPr>
                      <w:br/>
                      <w:t>.</w:t>
                    </w:r>
                    <w:r>
                      <w:rPr>
                        <w:sz w:val="40"/>
                      </w:rPr>
                      <w:br/>
                      <w:t>.</w:t>
                    </w:r>
                    <w:r>
                      <w:rPr>
                        <w:sz w:val="40"/>
                      </w:rPr>
                      <w:br/>
                      <w:t>.</w:t>
                    </w:r>
                    <w:r>
                      <w:rPr>
                        <w:sz w:val="40"/>
                      </w:rPr>
                      <w:br/>
                      <w:t>.</w:t>
                    </w:r>
                    <w:r>
                      <w:rPr>
                        <w:sz w:val="40"/>
                      </w:rPr>
                      <w:br/>
                      <w:t>.</w:t>
                    </w:r>
                  </w:p>
                  <w:p w:rsidR="00647327" w:rsidRDefault="00647327"/>
                </w:txbxContent>
              </v:textbox>
              <w10:wrap anchorx="page" anchory="page"/>
              <w10:anchorlock/>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327" w:rsidRDefault="00647327"/>
  <w:p w:rsidR="00647327" w:rsidRDefault="0064732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327" w:rsidRDefault="00647327">
    <w:pPr>
      <w:pStyle w:val="Header"/>
    </w:pPr>
    <w:r>
      <w:rPr>
        <w:noProof/>
      </w:rPr>
      <mc:AlternateContent>
        <mc:Choice Requires="wps">
          <w:drawing>
            <wp:anchor distT="0" distB="0" distL="114300" distR="114300" simplePos="0" relativeHeight="251660800" behindDoc="0" locked="0" layoutInCell="1" allowOverlap="1" wp14:anchorId="420DBA93" wp14:editId="23BB73D8">
              <wp:simplePos x="0" y="0"/>
              <wp:positionH relativeFrom="column">
                <wp:posOffset>1835785</wp:posOffset>
              </wp:positionH>
              <wp:positionV relativeFrom="paragraph">
                <wp:posOffset>-26670</wp:posOffset>
              </wp:positionV>
              <wp:extent cx="3681095" cy="237490"/>
              <wp:effectExtent l="0" t="1905"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1095"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7327" w:rsidRDefault="00647327">
                          <w:pPr>
                            <w:ind w:left="0"/>
                            <w:jc w:val="right"/>
                            <w:rPr>
                              <w:smallCaps/>
                              <w:sz w:val="16"/>
                            </w:rPr>
                          </w:pPr>
                          <w:smartTag w:uri="urn:schemas-microsoft-com:office:smarttags" w:element="place">
                            <w:r>
                              <w:rPr>
                                <w:smallCaps/>
                                <w:sz w:val="16"/>
                              </w:rPr>
                              <w:t>Northwest Portland</w:t>
                            </w:r>
                          </w:smartTag>
                          <w:r>
                            <w:rPr>
                              <w:smallCaps/>
                              <w:sz w:val="16"/>
                            </w:rPr>
                            <w:t xml:space="preserve"> Area Indian Health Board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9" type="#_x0000_t202" style="position:absolute;margin-left:144.55pt;margin-top:-2.1pt;width:289.85pt;height:18.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OwahgIAABc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" stroked="f">
              <v:textbox>
                <w:txbxContent>
                  <w:p w:rsidR="00647327" w:rsidRDefault="00647327">
                    <w:pPr>
                      <w:ind w:left="0"/>
                      <w:jc w:val="right"/>
                      <w:rPr>
                        <w:smallCaps/>
                        <w:sz w:val="16"/>
                      </w:rPr>
                    </w:pPr>
                    <w:smartTag w:uri="urn:schemas-microsoft-com:office:smarttags" w:element="place">
                      <w:r>
                        <w:rPr>
                          <w:smallCaps/>
                          <w:sz w:val="16"/>
                        </w:rPr>
                        <w:t>Northwest Portland</w:t>
                      </w:r>
                    </w:smartTag>
                    <w:r>
                      <w:rPr>
                        <w:smallCaps/>
                        <w:sz w:val="16"/>
                      </w:rPr>
                      <w:t xml:space="preserve"> Area Indian Health Board </w:t>
                    </w:r>
                  </w:p>
                </w:txbxContent>
              </v:textbox>
            </v:shape>
          </w:pict>
        </mc:Fallback>
      </mc:AlternateContent>
    </w:r>
    <w:r>
      <w:rPr>
        <w:noProof/>
      </w:rPr>
      <mc:AlternateContent>
        <mc:Choice Requires="wps">
          <w:drawing>
            <wp:anchor distT="0" distB="0" distL="114300" distR="114300" simplePos="0" relativeHeight="251659776" behindDoc="1" locked="1" layoutInCell="1" allowOverlap="1" wp14:anchorId="6957E229" wp14:editId="6B8C1DAD">
              <wp:simplePos x="0" y="0"/>
              <wp:positionH relativeFrom="page">
                <wp:posOffset>1720850</wp:posOffset>
              </wp:positionH>
              <wp:positionV relativeFrom="page">
                <wp:posOffset>106680</wp:posOffset>
              </wp:positionV>
              <wp:extent cx="118110" cy="798830"/>
              <wp:effectExtent l="0" t="1905" r="0" b="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 cy="798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76200">
                            <a:solidFill>
                              <a:srgbClr val="FFFFFF"/>
                            </a:solidFill>
                            <a:miter lim="800000"/>
                            <a:headEnd/>
                            <a:tailEnd/>
                          </a14:hiddenLine>
                        </a:ext>
                      </a:extLst>
                    </wps:spPr>
                    <wps:txbx>
                      <w:txbxContent>
                        <w:p w:rsidR="00647327" w:rsidRDefault="00647327">
                          <w:pPr>
                            <w:spacing w:line="125" w:lineRule="exact"/>
                            <w:ind w:left="2"/>
                          </w:pPr>
                          <w:r>
                            <w:rPr>
                              <w:sz w:val="40"/>
                            </w:rPr>
                            <w:t>.</w:t>
                          </w:r>
                          <w:r>
                            <w:rPr>
                              <w:sz w:val="40"/>
                            </w:rPr>
                            <w:br/>
                            <w:t>.</w:t>
                          </w:r>
                          <w:r>
                            <w:rPr>
                              <w:sz w:val="40"/>
                            </w:rPr>
                            <w:br/>
                            <w:t>.</w:t>
                          </w:r>
                          <w:r>
                            <w:rPr>
                              <w:sz w:val="40"/>
                            </w:rPr>
                            <w:br/>
                            <w:t>.</w:t>
                          </w:r>
                          <w:r>
                            <w:rPr>
                              <w:sz w:val="40"/>
                            </w:rPr>
                            <w:br/>
                            <w:t>.</w:t>
                          </w:r>
                          <w:r>
                            <w:rPr>
                              <w:sz w:val="40"/>
                            </w:rPr>
                            <w:br/>
                            <w:t>.</w:t>
                          </w:r>
                          <w:r>
                            <w:rPr>
                              <w:sz w:val="40"/>
                            </w:rPr>
                            <w:br/>
                            <w:t>..</w:t>
                          </w:r>
                          <w:r>
                            <w:rPr>
                              <w:sz w:val="40"/>
                            </w:rPr>
                            <w:br/>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0" style="position:absolute;margin-left:135.5pt;margin-top:8.4pt;width:9.3pt;height:62.9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" filled="f" stroked="f" strokecolor="white" strokeweight="6pt">
              <v:textbox inset="0,0,0,0">
                <w:txbxContent>
                  <w:p w:rsidR="00647327" w:rsidRDefault="00647327">
                    <w:pPr>
                      <w:spacing w:line="125" w:lineRule="exact"/>
                      <w:ind w:left="2"/>
                    </w:pPr>
                    <w:r>
                      <w:rPr>
                        <w:sz w:val="40"/>
                      </w:rPr>
                      <w:t>.</w:t>
                    </w:r>
                    <w:r>
                      <w:rPr>
                        <w:sz w:val="40"/>
                      </w:rPr>
                      <w:br/>
                      <w:t>.</w:t>
                    </w:r>
                    <w:r>
                      <w:rPr>
                        <w:sz w:val="40"/>
                      </w:rPr>
                      <w:br/>
                      <w:t>.</w:t>
                    </w:r>
                    <w:r>
                      <w:rPr>
                        <w:sz w:val="40"/>
                      </w:rPr>
                      <w:br/>
                      <w:t>.</w:t>
                    </w:r>
                    <w:r>
                      <w:rPr>
                        <w:sz w:val="40"/>
                      </w:rPr>
                      <w:br/>
                      <w:t>.</w:t>
                    </w:r>
                    <w:r>
                      <w:rPr>
                        <w:sz w:val="40"/>
                      </w:rPr>
                      <w:br/>
                      <w:t>.</w:t>
                    </w:r>
                    <w:r>
                      <w:rPr>
                        <w:sz w:val="40"/>
                      </w:rPr>
                      <w:br/>
                      <w:t>..</w:t>
                    </w:r>
                    <w:r>
                      <w:rPr>
                        <w:sz w:val="40"/>
                      </w:rPr>
                      <w:br/>
                    </w:r>
                  </w:p>
                </w:txbxContent>
              </v:textbox>
              <w10:wrap anchorx="page" anchory="page"/>
              <w10:anchorlock/>
            </v:rec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327" w:rsidRDefault="0064732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327" w:rsidRDefault="00647327">
    <w:pPr>
      <w:pStyle w:val="Header"/>
    </w:pPr>
    <w:r>
      <w:rPr>
        <w:noProof/>
      </w:rPr>
      <mc:AlternateContent>
        <mc:Choice Requires="wps">
          <w:drawing>
            <wp:anchor distT="0" distB="0" distL="114300" distR="114300" simplePos="0" relativeHeight="251657728" behindDoc="0" locked="0" layoutInCell="1" allowOverlap="1" wp14:anchorId="725D7EFA" wp14:editId="07DD2BCB">
              <wp:simplePos x="0" y="0"/>
              <wp:positionH relativeFrom="column">
                <wp:posOffset>1835785</wp:posOffset>
              </wp:positionH>
              <wp:positionV relativeFrom="paragraph">
                <wp:posOffset>-26670</wp:posOffset>
              </wp:positionV>
              <wp:extent cx="3681095" cy="237490"/>
              <wp:effectExtent l="0" t="1905"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1095"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7327" w:rsidRDefault="00647327">
                          <w:pPr>
                            <w:ind w:left="0"/>
                            <w:jc w:val="right"/>
                            <w:rPr>
                              <w:smallCaps/>
                              <w:sz w:val="16"/>
                            </w:rPr>
                          </w:pPr>
                          <w:smartTag w:uri="urn:schemas-microsoft-com:office:smarttags" w:element="place">
                            <w:r>
                              <w:rPr>
                                <w:smallCaps/>
                                <w:sz w:val="16"/>
                              </w:rPr>
                              <w:t>Northwest Portland</w:t>
                            </w:r>
                          </w:smartTag>
                          <w:r>
                            <w:rPr>
                              <w:smallCaps/>
                              <w:sz w:val="16"/>
                            </w:rPr>
                            <w:t xml:space="preserve"> Area Indian Health Board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31" type="#_x0000_t202" style="position:absolute;margin-left:144.55pt;margin-top:-2.1pt;width:289.85pt;height:18.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UEhgIAABY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" stroked="f">
              <v:textbox>
                <w:txbxContent>
                  <w:p w:rsidR="00647327" w:rsidRDefault="00647327">
                    <w:pPr>
                      <w:ind w:left="0"/>
                      <w:jc w:val="right"/>
                      <w:rPr>
                        <w:smallCaps/>
                        <w:sz w:val="16"/>
                      </w:rPr>
                    </w:pPr>
                    <w:smartTag w:uri="urn:schemas-microsoft-com:office:smarttags" w:element="place">
                      <w:r>
                        <w:rPr>
                          <w:smallCaps/>
                          <w:sz w:val="16"/>
                        </w:rPr>
                        <w:t>Northwest Portland</w:t>
                      </w:r>
                    </w:smartTag>
                    <w:r>
                      <w:rPr>
                        <w:smallCaps/>
                        <w:sz w:val="16"/>
                      </w:rPr>
                      <w:t xml:space="preserve"> Area Indian Health Board </w:t>
                    </w:r>
                  </w:p>
                </w:txbxContent>
              </v:textbox>
            </v:shape>
          </w:pict>
        </mc:Fallback>
      </mc:AlternateContent>
    </w:r>
    <w:r>
      <w:rPr>
        <w:noProof/>
      </w:rPr>
      <mc:AlternateContent>
        <mc:Choice Requires="wps">
          <w:drawing>
            <wp:anchor distT="0" distB="0" distL="114300" distR="114300" simplePos="0" relativeHeight="251656704" behindDoc="1" locked="1" layoutInCell="1" allowOverlap="1" wp14:anchorId="4AE5BEAC" wp14:editId="6AD0A19A">
              <wp:simplePos x="0" y="0"/>
              <wp:positionH relativeFrom="page">
                <wp:posOffset>1720850</wp:posOffset>
              </wp:positionH>
              <wp:positionV relativeFrom="page">
                <wp:posOffset>106680</wp:posOffset>
              </wp:positionV>
              <wp:extent cx="118110" cy="798830"/>
              <wp:effectExtent l="0" t="1905"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 cy="798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76200">
                            <a:solidFill>
                              <a:srgbClr val="FFFFFF"/>
                            </a:solidFill>
                            <a:miter lim="800000"/>
                            <a:headEnd/>
                            <a:tailEnd/>
                          </a14:hiddenLine>
                        </a:ext>
                      </a:extLst>
                    </wps:spPr>
                    <wps:txbx>
                      <w:txbxContent>
                        <w:p w:rsidR="00647327" w:rsidRDefault="00647327">
                          <w:pPr>
                            <w:spacing w:line="125" w:lineRule="exact"/>
                            <w:ind w:left="2"/>
                          </w:pPr>
                          <w:r>
                            <w:rPr>
                              <w:sz w:val="40"/>
                            </w:rPr>
                            <w:t>.</w:t>
                          </w:r>
                          <w:r>
                            <w:rPr>
                              <w:sz w:val="40"/>
                            </w:rPr>
                            <w:br/>
                            <w:t>.</w:t>
                          </w:r>
                          <w:r>
                            <w:rPr>
                              <w:sz w:val="40"/>
                            </w:rPr>
                            <w:br/>
                            <w:t>.</w:t>
                          </w:r>
                          <w:r>
                            <w:rPr>
                              <w:sz w:val="40"/>
                            </w:rPr>
                            <w:br/>
                            <w:t>.</w:t>
                          </w:r>
                          <w:r>
                            <w:rPr>
                              <w:sz w:val="40"/>
                            </w:rPr>
                            <w:br/>
                            <w:t>.</w:t>
                          </w:r>
                          <w:r>
                            <w:rPr>
                              <w:sz w:val="40"/>
                            </w:rPr>
                            <w:br/>
                            <w:t>.</w:t>
                          </w:r>
                          <w:r>
                            <w:rPr>
                              <w:sz w:val="40"/>
                            </w:rPr>
                            <w:br/>
                            <w:t>..</w:t>
                          </w:r>
                          <w:r>
                            <w:rPr>
                              <w:sz w:val="40"/>
                            </w:rPr>
                            <w:br/>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2" style="position:absolute;margin-left:135.5pt;margin-top:8.4pt;width:9.3pt;height:62.9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" filled="f" stroked="f" strokecolor="white" strokeweight="6pt">
              <v:textbox inset="0,0,0,0">
                <w:txbxContent>
                  <w:p w:rsidR="00647327" w:rsidRDefault="00647327">
                    <w:pPr>
                      <w:spacing w:line="125" w:lineRule="exact"/>
                      <w:ind w:left="2"/>
                    </w:pPr>
                    <w:r>
                      <w:rPr>
                        <w:sz w:val="40"/>
                      </w:rPr>
                      <w:t>.</w:t>
                    </w:r>
                    <w:r>
                      <w:rPr>
                        <w:sz w:val="40"/>
                      </w:rPr>
                      <w:br/>
                      <w:t>.</w:t>
                    </w:r>
                    <w:r>
                      <w:rPr>
                        <w:sz w:val="40"/>
                      </w:rPr>
                      <w:br/>
                      <w:t>.</w:t>
                    </w:r>
                    <w:r>
                      <w:rPr>
                        <w:sz w:val="40"/>
                      </w:rPr>
                      <w:br/>
                      <w:t>.</w:t>
                    </w:r>
                    <w:r>
                      <w:rPr>
                        <w:sz w:val="40"/>
                      </w:rPr>
                      <w:br/>
                      <w:t>.</w:t>
                    </w:r>
                    <w:r>
                      <w:rPr>
                        <w:sz w:val="40"/>
                      </w:rPr>
                      <w:br/>
                      <w:t>.</w:t>
                    </w:r>
                    <w:r>
                      <w:rPr>
                        <w:sz w:val="40"/>
                      </w:rPr>
                      <w:br/>
                      <w:t>..</w:t>
                    </w:r>
                    <w:r>
                      <w:rPr>
                        <w:sz w:val="40"/>
                      </w:rPr>
                      <w:br/>
                    </w:r>
                  </w:p>
                </w:txbxContent>
              </v:textbox>
              <w10:wrap anchorx="page" anchory="page"/>
              <w10:anchorlock/>
            </v:rec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327" w:rsidRDefault="006473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pStyle w:val="ListBullet"/>
      <w:lvlText w:val="*"/>
      <w:lvlJc w:val="left"/>
    </w:lvl>
  </w:abstractNum>
  <w:abstractNum w:abstractNumId="1">
    <w:nsid w:val="00CB2CF2"/>
    <w:multiLevelType w:val="singleLevel"/>
    <w:tmpl w:val="0409000F"/>
    <w:lvl w:ilvl="0">
      <w:start w:val="1"/>
      <w:numFmt w:val="decimal"/>
      <w:lvlText w:val="%1."/>
      <w:lvlJc w:val="left"/>
      <w:pPr>
        <w:tabs>
          <w:tab w:val="num" w:pos="360"/>
        </w:tabs>
        <w:ind w:left="360" w:hanging="360"/>
      </w:pPr>
      <w:rPr>
        <w:rFonts w:hint="default"/>
      </w:rPr>
    </w:lvl>
  </w:abstractNum>
  <w:abstractNum w:abstractNumId="2">
    <w:nsid w:val="05C2171B"/>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07EB715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E7D13E4"/>
    <w:multiLevelType w:val="singleLevel"/>
    <w:tmpl w:val="960A983A"/>
    <w:lvl w:ilvl="0">
      <w:start w:val="1"/>
      <w:numFmt w:val="none"/>
      <w:lvlText w:val=""/>
      <w:legacy w:legacy="1" w:legacySpace="0" w:legacyIndent="0"/>
      <w:lvlJc w:val="left"/>
    </w:lvl>
  </w:abstractNum>
  <w:abstractNum w:abstractNumId="5">
    <w:nsid w:val="130441F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1DC953DD"/>
    <w:multiLevelType w:val="hybridMultilevel"/>
    <w:tmpl w:val="0CF8FCD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1E0A280A"/>
    <w:multiLevelType w:val="singleLevel"/>
    <w:tmpl w:val="0409000F"/>
    <w:lvl w:ilvl="0">
      <w:start w:val="1"/>
      <w:numFmt w:val="decimal"/>
      <w:lvlText w:val="%1."/>
      <w:legacy w:legacy="1" w:legacySpace="0" w:legacyIndent="360"/>
      <w:lvlJc w:val="left"/>
      <w:pPr>
        <w:ind w:left="360" w:hanging="360"/>
      </w:pPr>
    </w:lvl>
  </w:abstractNum>
  <w:abstractNum w:abstractNumId="8">
    <w:nsid w:val="212137F2"/>
    <w:multiLevelType w:val="singleLevel"/>
    <w:tmpl w:val="0409000F"/>
    <w:lvl w:ilvl="0">
      <w:start w:val="1"/>
      <w:numFmt w:val="decimal"/>
      <w:lvlText w:val="%1."/>
      <w:legacy w:legacy="1" w:legacySpace="0" w:legacyIndent="360"/>
      <w:lvlJc w:val="left"/>
      <w:pPr>
        <w:ind w:left="360" w:hanging="360"/>
      </w:pPr>
    </w:lvl>
  </w:abstractNum>
  <w:abstractNum w:abstractNumId="9">
    <w:nsid w:val="21E21E9B"/>
    <w:multiLevelType w:val="singleLevel"/>
    <w:tmpl w:val="8DCEB282"/>
    <w:lvl w:ilvl="0">
      <w:start w:val="1"/>
      <w:numFmt w:val="decimal"/>
      <w:lvlText w:val="%1."/>
      <w:legacy w:legacy="1" w:legacySpace="0" w:legacyIndent="360"/>
      <w:lvlJc w:val="left"/>
      <w:pPr>
        <w:ind w:left="1800" w:hanging="360"/>
      </w:pPr>
      <w:rPr>
        <w:rFonts w:ascii="Arial" w:hAnsi="Arial" w:hint="default"/>
        <w:b/>
        <w:i w:val="0"/>
        <w:sz w:val="18"/>
      </w:rPr>
    </w:lvl>
  </w:abstractNum>
  <w:abstractNum w:abstractNumId="10">
    <w:nsid w:val="22693D12"/>
    <w:multiLevelType w:val="hybridMultilevel"/>
    <w:tmpl w:val="C750FE40"/>
    <w:lvl w:ilvl="0" w:tplc="15F819D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FAA4AD8"/>
    <w:multiLevelType w:val="hybridMultilevel"/>
    <w:tmpl w:val="213C75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CAB305B"/>
    <w:multiLevelType w:val="hybridMultilevel"/>
    <w:tmpl w:val="B7BAE7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FE72F5D"/>
    <w:multiLevelType w:val="singleLevel"/>
    <w:tmpl w:val="8CF41354"/>
    <w:lvl w:ilvl="0">
      <w:start w:val="1"/>
      <w:numFmt w:val="none"/>
      <w:lvlText w:val=""/>
      <w:legacy w:legacy="1" w:legacySpace="0" w:legacyIndent="0"/>
      <w:lvlJc w:val="left"/>
    </w:lvl>
  </w:abstractNum>
  <w:abstractNum w:abstractNumId="14">
    <w:nsid w:val="471A63F1"/>
    <w:multiLevelType w:val="singleLevel"/>
    <w:tmpl w:val="C25CBB00"/>
    <w:lvl w:ilvl="0">
      <w:start w:val="1"/>
      <w:numFmt w:val="none"/>
      <w:lvlText w:val=""/>
      <w:legacy w:legacy="1" w:legacySpace="0" w:legacyIndent="0"/>
      <w:lvlJc w:val="left"/>
    </w:lvl>
  </w:abstractNum>
  <w:abstractNum w:abstractNumId="15">
    <w:nsid w:val="473043F4"/>
    <w:multiLevelType w:val="singleLevel"/>
    <w:tmpl w:val="687A89DA"/>
    <w:lvl w:ilvl="0">
      <w:start w:val="1"/>
      <w:numFmt w:val="none"/>
      <w:lvlText w:val=""/>
      <w:legacy w:legacy="1" w:legacySpace="0" w:legacyIndent="0"/>
      <w:lvlJc w:val="left"/>
    </w:lvl>
  </w:abstractNum>
  <w:abstractNum w:abstractNumId="16">
    <w:nsid w:val="49854AB3"/>
    <w:multiLevelType w:val="singleLevel"/>
    <w:tmpl w:val="0409000F"/>
    <w:lvl w:ilvl="0">
      <w:start w:val="1"/>
      <w:numFmt w:val="decimal"/>
      <w:lvlText w:val="%1."/>
      <w:lvlJc w:val="left"/>
      <w:pPr>
        <w:tabs>
          <w:tab w:val="num" w:pos="360"/>
        </w:tabs>
        <w:ind w:left="360" w:hanging="360"/>
      </w:pPr>
      <w:rPr>
        <w:rFonts w:hint="default"/>
      </w:rPr>
    </w:lvl>
  </w:abstractNum>
  <w:abstractNum w:abstractNumId="17">
    <w:nsid w:val="5927078A"/>
    <w:multiLevelType w:val="hybridMultilevel"/>
    <w:tmpl w:val="E4066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C72A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6297756A"/>
    <w:multiLevelType w:val="hybridMultilevel"/>
    <w:tmpl w:val="4C083B6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63F33F89"/>
    <w:multiLevelType w:val="hybridMultilevel"/>
    <w:tmpl w:val="34121F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7D05E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6AAA3EEA"/>
    <w:multiLevelType w:val="hybridMultilevel"/>
    <w:tmpl w:val="8B6E78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DDB42D0"/>
    <w:multiLevelType w:val="singleLevel"/>
    <w:tmpl w:val="D5EECCA4"/>
    <w:lvl w:ilvl="0">
      <w:start w:val="1"/>
      <w:numFmt w:val="decimal"/>
      <w:lvlText w:val="%1."/>
      <w:legacy w:legacy="1" w:legacySpace="0" w:legacyIndent="360"/>
      <w:lvlJc w:val="left"/>
      <w:pPr>
        <w:ind w:left="1440" w:hanging="360"/>
      </w:pPr>
    </w:lvl>
  </w:abstractNum>
  <w:abstractNum w:abstractNumId="24">
    <w:nsid w:val="74A76F65"/>
    <w:multiLevelType w:val="singleLevel"/>
    <w:tmpl w:val="86F87C5E"/>
    <w:lvl w:ilvl="0">
      <w:start w:val="1"/>
      <w:numFmt w:val="none"/>
      <w:lvlText w:val=""/>
      <w:legacy w:legacy="1" w:legacySpace="0" w:legacyIndent="0"/>
      <w:lvlJc w:val="left"/>
    </w:lvl>
  </w:abstractNum>
  <w:abstractNum w:abstractNumId="25">
    <w:nsid w:val="79422097"/>
    <w:multiLevelType w:val="hybridMultilevel"/>
    <w:tmpl w:val="1584E9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lvlOverride w:ilvl="0">
      <w:lvl w:ilvl="0">
        <w:start w:val="1"/>
        <w:numFmt w:val="bullet"/>
        <w:pStyle w:val="ListBullet"/>
        <w:lvlText w:val=""/>
        <w:legacy w:legacy="1" w:legacySpace="0" w:legacyIndent="360"/>
        <w:lvlJc w:val="left"/>
        <w:pPr>
          <w:ind w:left="1800" w:hanging="360"/>
        </w:pPr>
        <w:rPr>
          <w:rFonts w:ascii="Symbol" w:hAnsi="Symbol" w:hint="default"/>
          <w:sz w:val="22"/>
        </w:rPr>
      </w:lvl>
    </w:lvlOverride>
  </w:num>
  <w:num w:numId="2">
    <w:abstractNumId w:val="9"/>
  </w:num>
  <w:num w:numId="3">
    <w:abstractNumId w:val="0"/>
    <w:lvlOverride w:ilvl="0">
      <w:lvl w:ilvl="0">
        <w:start w:val="1"/>
        <w:numFmt w:val="bullet"/>
        <w:pStyle w:val="ListBullet"/>
        <w:lvlText w:val=""/>
        <w:legacy w:legacy="1" w:legacySpace="0" w:legacyIndent="360"/>
        <w:lvlJc w:val="left"/>
        <w:pPr>
          <w:ind w:left="1800" w:hanging="360"/>
        </w:pPr>
        <w:rPr>
          <w:rFonts w:ascii="Arial" w:hAnsi="Arial" w:hint="default"/>
          <w:sz w:val="22"/>
        </w:rPr>
      </w:lvl>
    </w:lvlOverride>
  </w:num>
  <w:num w:numId="4">
    <w:abstractNumId w:val="0"/>
    <w:lvlOverride w:ilvl="0">
      <w:lvl w:ilvl="0">
        <w:start w:val="1"/>
        <w:numFmt w:val="bullet"/>
        <w:pStyle w:val="ListBullet"/>
        <w:lvlText w:val="n"/>
        <w:legacy w:legacy="1" w:legacySpace="0" w:legacyIndent="360"/>
        <w:lvlJc w:val="left"/>
        <w:pPr>
          <w:ind w:left="1440" w:hanging="360"/>
        </w:pPr>
        <w:rPr>
          <w:rFonts w:ascii="Times" w:hAnsi="Times" w:hint="default"/>
          <w:sz w:val="16"/>
        </w:rPr>
      </w:lvl>
    </w:lvlOverride>
  </w:num>
  <w:num w:numId="5">
    <w:abstractNumId w:val="0"/>
    <w:lvlOverride w:ilvl="0">
      <w:lvl w:ilvl="0">
        <w:start w:val="1"/>
        <w:numFmt w:val="bullet"/>
        <w:pStyle w:val="ListBullet"/>
        <w:lvlText w:val="n"/>
        <w:legacy w:legacy="1" w:legacySpace="0" w:legacyIndent="360"/>
        <w:lvlJc w:val="left"/>
        <w:pPr>
          <w:ind w:left="1800" w:hanging="360"/>
        </w:pPr>
        <w:rPr>
          <w:rFonts w:ascii="Times" w:hAnsi="Times" w:hint="default"/>
          <w:sz w:val="12"/>
        </w:rPr>
      </w:lvl>
    </w:lvlOverride>
  </w:num>
  <w:num w:numId="6">
    <w:abstractNumId w:val="4"/>
  </w:num>
  <w:num w:numId="7">
    <w:abstractNumId w:val="14"/>
  </w:num>
  <w:num w:numId="8">
    <w:abstractNumId w:val="13"/>
  </w:num>
  <w:num w:numId="9">
    <w:abstractNumId w:val="24"/>
  </w:num>
  <w:num w:numId="10">
    <w:abstractNumId w:val="15"/>
  </w:num>
  <w:num w:numId="11">
    <w:abstractNumId w:val="23"/>
  </w:num>
  <w:num w:numId="12">
    <w:abstractNumId w:val="23"/>
    <w:lvlOverride w:ilvl="0">
      <w:lvl w:ilvl="0">
        <w:start w:val="1"/>
        <w:numFmt w:val="decimal"/>
        <w:lvlText w:val="%1."/>
        <w:legacy w:legacy="1" w:legacySpace="0" w:legacyIndent="360"/>
        <w:lvlJc w:val="left"/>
        <w:pPr>
          <w:ind w:left="1800" w:hanging="360"/>
        </w:pPr>
      </w:lvl>
    </w:lvlOverride>
  </w:num>
  <w:num w:numId="13">
    <w:abstractNumId w:val="23"/>
    <w:lvlOverride w:ilvl="0">
      <w:lvl w:ilvl="0">
        <w:start w:val="1"/>
        <w:numFmt w:val="decimal"/>
        <w:lvlText w:val="%1."/>
        <w:legacy w:legacy="1" w:legacySpace="0" w:legacyIndent="360"/>
        <w:lvlJc w:val="left"/>
        <w:pPr>
          <w:ind w:left="2160" w:hanging="360"/>
        </w:pPr>
      </w:lvl>
    </w:lvlOverride>
  </w:num>
  <w:num w:numId="14">
    <w:abstractNumId w:val="23"/>
    <w:lvlOverride w:ilvl="0">
      <w:lvl w:ilvl="0">
        <w:start w:val="1"/>
        <w:numFmt w:val="decimal"/>
        <w:lvlText w:val="%1."/>
        <w:legacy w:legacy="1" w:legacySpace="0" w:legacyIndent="360"/>
        <w:lvlJc w:val="left"/>
        <w:pPr>
          <w:ind w:left="2520" w:hanging="360"/>
        </w:pPr>
      </w:lvl>
    </w:lvlOverride>
  </w:num>
  <w:num w:numId="15">
    <w:abstractNumId w:val="23"/>
    <w:lvlOverride w:ilvl="0">
      <w:lvl w:ilvl="0">
        <w:start w:val="1"/>
        <w:numFmt w:val="decimal"/>
        <w:lvlText w:val="%1."/>
        <w:legacy w:legacy="1" w:legacySpace="0" w:legacyIndent="360"/>
        <w:lvlJc w:val="left"/>
        <w:pPr>
          <w:ind w:left="2880" w:hanging="360"/>
        </w:pPr>
      </w:lvl>
    </w:lvlOverride>
  </w:num>
  <w:num w:numId="16">
    <w:abstractNumId w:val="7"/>
  </w:num>
  <w:num w:numId="17">
    <w:abstractNumId w:val="7"/>
    <w:lvlOverride w:ilvl="0">
      <w:lvl w:ilvl="0">
        <w:start w:val="1"/>
        <w:numFmt w:val="decimal"/>
        <w:lvlText w:val="%1."/>
        <w:legacy w:legacy="1" w:legacySpace="0" w:legacyIndent="360"/>
        <w:lvlJc w:val="left"/>
        <w:pPr>
          <w:ind w:left="360" w:hanging="360"/>
        </w:pPr>
      </w:lvl>
    </w:lvlOverride>
  </w:num>
  <w:num w:numId="18">
    <w:abstractNumId w:val="8"/>
  </w:num>
  <w:num w:numId="19">
    <w:abstractNumId w:val="18"/>
  </w:num>
  <w:num w:numId="20">
    <w:abstractNumId w:val="21"/>
  </w:num>
  <w:num w:numId="21">
    <w:abstractNumId w:val="16"/>
  </w:num>
  <w:num w:numId="22">
    <w:abstractNumId w:val="2"/>
  </w:num>
  <w:num w:numId="23">
    <w:abstractNumId w:val="5"/>
  </w:num>
  <w:num w:numId="24">
    <w:abstractNumId w:val="1"/>
  </w:num>
  <w:num w:numId="25">
    <w:abstractNumId w:val="3"/>
  </w:num>
  <w:num w:numId="26">
    <w:abstractNumId w:val="11"/>
  </w:num>
  <w:num w:numId="27">
    <w:abstractNumId w:val="25"/>
  </w:num>
  <w:num w:numId="28">
    <w:abstractNumId w:val="12"/>
  </w:num>
  <w:num w:numId="29">
    <w:abstractNumId w:val="22"/>
  </w:num>
  <w:num w:numId="30">
    <w:abstractNumId w:val="20"/>
  </w:num>
  <w:num w:numId="31">
    <w:abstractNumId w:val="19"/>
  </w:num>
  <w:num w:numId="32">
    <w:abstractNumId w:val="6"/>
  </w:num>
  <w:num w:numId="33">
    <w:abstractNumId w:val="17"/>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1"/>
  <w:activeWritingStyle w:appName="MSWord" w:lang="en-US" w:vendorID="64" w:dllVersion="131078" w:nlCheck="1" w:checkStyle="1"/>
  <w:activeWritingStyle w:appName="MSWord" w:lang="en-US" w:vendorID="64" w:dllVersion="131077"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rawingGridHorizontalSpacing w:val="100"/>
  <w:drawingGridVerticalSpacing w:val="187"/>
  <w:displayHorizontalDrawingGridEvery w:val="2"/>
  <w:doNotShadeFormData/>
  <w:noPunctuationKerning/>
  <w:characterSpacingControl w:val="doNotCompress"/>
  <w:hdrShapeDefaults>
    <o:shapedefaults v:ext="edit" spidmax="2049" style="mso-position-horizontal-relative:margin;mso-position-vertical-relative:margin;mso-width-relative:margin;mso-height-relative:margin" o:allowincell="f" fill="f" fillcolor="none [2405]" strokecolor="none [3215]">
      <v:fill color="none [2405]" on="f"/>
      <v:stroke color="none [3215]" weight="3pt"/>
      <v:imagedata embosscolor="shadow add(51)"/>
      <v:shadow type="emboss" color="lineOrFill darken(153)" color2="shadow add(102)" offset="1pt,1pt"/>
      <v:textbox inset="3.6pt,,3.6pt"/>
      <o:colormru v:ext="edit" colors="#d2d2d2,#cdcdcd,#c8c8c8"/>
    </o:shapedefaults>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733"/>
    <w:rsid w:val="0000097E"/>
    <w:rsid w:val="000028F6"/>
    <w:rsid w:val="00002A5D"/>
    <w:rsid w:val="0000376B"/>
    <w:rsid w:val="00010414"/>
    <w:rsid w:val="000110E8"/>
    <w:rsid w:val="00012C25"/>
    <w:rsid w:val="00017B95"/>
    <w:rsid w:val="00017E33"/>
    <w:rsid w:val="000235B5"/>
    <w:rsid w:val="00024EFD"/>
    <w:rsid w:val="000270F3"/>
    <w:rsid w:val="00031322"/>
    <w:rsid w:val="00035B84"/>
    <w:rsid w:val="00036709"/>
    <w:rsid w:val="00037BBB"/>
    <w:rsid w:val="00040FE6"/>
    <w:rsid w:val="00041D2C"/>
    <w:rsid w:val="000427B3"/>
    <w:rsid w:val="00043415"/>
    <w:rsid w:val="000434C0"/>
    <w:rsid w:val="000444DC"/>
    <w:rsid w:val="00045245"/>
    <w:rsid w:val="0004551B"/>
    <w:rsid w:val="00047489"/>
    <w:rsid w:val="00051126"/>
    <w:rsid w:val="00051E61"/>
    <w:rsid w:val="00053896"/>
    <w:rsid w:val="00055637"/>
    <w:rsid w:val="00062634"/>
    <w:rsid w:val="00062AF7"/>
    <w:rsid w:val="0006360C"/>
    <w:rsid w:val="0006659D"/>
    <w:rsid w:val="00066D07"/>
    <w:rsid w:val="0006793E"/>
    <w:rsid w:val="00067D02"/>
    <w:rsid w:val="00072A79"/>
    <w:rsid w:val="00072FBA"/>
    <w:rsid w:val="00073A35"/>
    <w:rsid w:val="00076ADE"/>
    <w:rsid w:val="00076BFE"/>
    <w:rsid w:val="000772FE"/>
    <w:rsid w:val="00077378"/>
    <w:rsid w:val="00077EA8"/>
    <w:rsid w:val="00077EF7"/>
    <w:rsid w:val="00080D2E"/>
    <w:rsid w:val="00083313"/>
    <w:rsid w:val="00084DBE"/>
    <w:rsid w:val="000865D8"/>
    <w:rsid w:val="00090BD5"/>
    <w:rsid w:val="000924AE"/>
    <w:rsid w:val="00093A0C"/>
    <w:rsid w:val="000945FD"/>
    <w:rsid w:val="000946A6"/>
    <w:rsid w:val="00094A54"/>
    <w:rsid w:val="00094CB4"/>
    <w:rsid w:val="00094FBA"/>
    <w:rsid w:val="00095672"/>
    <w:rsid w:val="00095A18"/>
    <w:rsid w:val="000962CD"/>
    <w:rsid w:val="00097010"/>
    <w:rsid w:val="000A1FB3"/>
    <w:rsid w:val="000A23F8"/>
    <w:rsid w:val="000A2FAD"/>
    <w:rsid w:val="000A30B9"/>
    <w:rsid w:val="000A3650"/>
    <w:rsid w:val="000A434B"/>
    <w:rsid w:val="000A4568"/>
    <w:rsid w:val="000A76E6"/>
    <w:rsid w:val="000B076B"/>
    <w:rsid w:val="000B48A4"/>
    <w:rsid w:val="000B5749"/>
    <w:rsid w:val="000B5E61"/>
    <w:rsid w:val="000B663F"/>
    <w:rsid w:val="000B6EC7"/>
    <w:rsid w:val="000B7479"/>
    <w:rsid w:val="000B7ED1"/>
    <w:rsid w:val="000C1820"/>
    <w:rsid w:val="000C3FB2"/>
    <w:rsid w:val="000C4960"/>
    <w:rsid w:val="000C533D"/>
    <w:rsid w:val="000C54FA"/>
    <w:rsid w:val="000C6A7A"/>
    <w:rsid w:val="000D0618"/>
    <w:rsid w:val="000D3A56"/>
    <w:rsid w:val="000D5AA9"/>
    <w:rsid w:val="000D60C3"/>
    <w:rsid w:val="000E0D63"/>
    <w:rsid w:val="000E29C3"/>
    <w:rsid w:val="000E2F78"/>
    <w:rsid w:val="000E2FD5"/>
    <w:rsid w:val="000E37DE"/>
    <w:rsid w:val="000E4EB4"/>
    <w:rsid w:val="000E524C"/>
    <w:rsid w:val="000E5A8D"/>
    <w:rsid w:val="000E7F12"/>
    <w:rsid w:val="000F0E14"/>
    <w:rsid w:val="000F1C11"/>
    <w:rsid w:val="000F2DD3"/>
    <w:rsid w:val="000F5E2D"/>
    <w:rsid w:val="000F6846"/>
    <w:rsid w:val="00102E85"/>
    <w:rsid w:val="00105453"/>
    <w:rsid w:val="001059EC"/>
    <w:rsid w:val="00107309"/>
    <w:rsid w:val="00114B96"/>
    <w:rsid w:val="00121B26"/>
    <w:rsid w:val="0012529E"/>
    <w:rsid w:val="001254ED"/>
    <w:rsid w:val="00126BA5"/>
    <w:rsid w:val="0013057A"/>
    <w:rsid w:val="001305BE"/>
    <w:rsid w:val="00131EE1"/>
    <w:rsid w:val="001332D8"/>
    <w:rsid w:val="0013425E"/>
    <w:rsid w:val="00135159"/>
    <w:rsid w:val="00136BDF"/>
    <w:rsid w:val="001379B8"/>
    <w:rsid w:val="00137FC5"/>
    <w:rsid w:val="0014348C"/>
    <w:rsid w:val="00144960"/>
    <w:rsid w:val="00144A05"/>
    <w:rsid w:val="00144B51"/>
    <w:rsid w:val="00147D62"/>
    <w:rsid w:val="001519C4"/>
    <w:rsid w:val="00152D0F"/>
    <w:rsid w:val="00153464"/>
    <w:rsid w:val="00154784"/>
    <w:rsid w:val="00154C46"/>
    <w:rsid w:val="00154D15"/>
    <w:rsid w:val="00157923"/>
    <w:rsid w:val="0016534E"/>
    <w:rsid w:val="001656F8"/>
    <w:rsid w:val="00166CF5"/>
    <w:rsid w:val="0016763B"/>
    <w:rsid w:val="00170B3D"/>
    <w:rsid w:val="00173185"/>
    <w:rsid w:val="00173938"/>
    <w:rsid w:val="00174119"/>
    <w:rsid w:val="00174BE2"/>
    <w:rsid w:val="00176267"/>
    <w:rsid w:val="00177388"/>
    <w:rsid w:val="00177A20"/>
    <w:rsid w:val="0018017F"/>
    <w:rsid w:val="0018097B"/>
    <w:rsid w:val="001813CD"/>
    <w:rsid w:val="001818AE"/>
    <w:rsid w:val="00182D9F"/>
    <w:rsid w:val="00183181"/>
    <w:rsid w:val="0018320E"/>
    <w:rsid w:val="00185134"/>
    <w:rsid w:val="00186DCE"/>
    <w:rsid w:val="00186DFA"/>
    <w:rsid w:val="00187F01"/>
    <w:rsid w:val="00192C2B"/>
    <w:rsid w:val="00192EAA"/>
    <w:rsid w:val="001967F3"/>
    <w:rsid w:val="001A207F"/>
    <w:rsid w:val="001A32BD"/>
    <w:rsid w:val="001A54D5"/>
    <w:rsid w:val="001A57F9"/>
    <w:rsid w:val="001A610F"/>
    <w:rsid w:val="001A68B8"/>
    <w:rsid w:val="001A69FA"/>
    <w:rsid w:val="001A7DC3"/>
    <w:rsid w:val="001B0078"/>
    <w:rsid w:val="001B12A6"/>
    <w:rsid w:val="001B4EB0"/>
    <w:rsid w:val="001B70A4"/>
    <w:rsid w:val="001B7567"/>
    <w:rsid w:val="001C0485"/>
    <w:rsid w:val="001C14B5"/>
    <w:rsid w:val="001C1E95"/>
    <w:rsid w:val="001C27CF"/>
    <w:rsid w:val="001C3ACE"/>
    <w:rsid w:val="001C51B2"/>
    <w:rsid w:val="001C7EF0"/>
    <w:rsid w:val="001D1E70"/>
    <w:rsid w:val="001D1FD2"/>
    <w:rsid w:val="001D329C"/>
    <w:rsid w:val="001D35CF"/>
    <w:rsid w:val="001D36C5"/>
    <w:rsid w:val="001D4CC7"/>
    <w:rsid w:val="001D4DBE"/>
    <w:rsid w:val="001D59CE"/>
    <w:rsid w:val="001D6491"/>
    <w:rsid w:val="001D69A6"/>
    <w:rsid w:val="001D7579"/>
    <w:rsid w:val="001D7D39"/>
    <w:rsid w:val="001E4B91"/>
    <w:rsid w:val="001E4DC2"/>
    <w:rsid w:val="001E6573"/>
    <w:rsid w:val="001F10A3"/>
    <w:rsid w:val="001F41D6"/>
    <w:rsid w:val="001F4C79"/>
    <w:rsid w:val="001F5A97"/>
    <w:rsid w:val="001F6FB4"/>
    <w:rsid w:val="0020246F"/>
    <w:rsid w:val="002035E3"/>
    <w:rsid w:val="002047C1"/>
    <w:rsid w:val="00204CFE"/>
    <w:rsid w:val="002051E6"/>
    <w:rsid w:val="00205BED"/>
    <w:rsid w:val="002073E6"/>
    <w:rsid w:val="00207AAE"/>
    <w:rsid w:val="002100F6"/>
    <w:rsid w:val="00211028"/>
    <w:rsid w:val="002117ED"/>
    <w:rsid w:val="002117FC"/>
    <w:rsid w:val="00213BC6"/>
    <w:rsid w:val="00214620"/>
    <w:rsid w:val="0021563E"/>
    <w:rsid w:val="00215EB5"/>
    <w:rsid w:val="00216D58"/>
    <w:rsid w:val="00217F07"/>
    <w:rsid w:val="00224194"/>
    <w:rsid w:val="0022426E"/>
    <w:rsid w:val="0022494B"/>
    <w:rsid w:val="002307F2"/>
    <w:rsid w:val="00231111"/>
    <w:rsid w:val="00243204"/>
    <w:rsid w:val="00245E3F"/>
    <w:rsid w:val="00245E57"/>
    <w:rsid w:val="002505DE"/>
    <w:rsid w:val="002508A7"/>
    <w:rsid w:val="002559A9"/>
    <w:rsid w:val="00261FB6"/>
    <w:rsid w:val="00262087"/>
    <w:rsid w:val="0026226F"/>
    <w:rsid w:val="0026266B"/>
    <w:rsid w:val="0026438D"/>
    <w:rsid w:val="00267AED"/>
    <w:rsid w:val="00267F15"/>
    <w:rsid w:val="00270AB9"/>
    <w:rsid w:val="00271827"/>
    <w:rsid w:val="00271859"/>
    <w:rsid w:val="00271CA0"/>
    <w:rsid w:val="00271EC8"/>
    <w:rsid w:val="0027404E"/>
    <w:rsid w:val="00274185"/>
    <w:rsid w:val="002747FF"/>
    <w:rsid w:val="00274C16"/>
    <w:rsid w:val="00274F5F"/>
    <w:rsid w:val="00276CAB"/>
    <w:rsid w:val="00277F9F"/>
    <w:rsid w:val="00281C7B"/>
    <w:rsid w:val="002835F5"/>
    <w:rsid w:val="00287BE0"/>
    <w:rsid w:val="00287D0B"/>
    <w:rsid w:val="00290B02"/>
    <w:rsid w:val="002921B9"/>
    <w:rsid w:val="0029319A"/>
    <w:rsid w:val="00295563"/>
    <w:rsid w:val="00296A02"/>
    <w:rsid w:val="00296D04"/>
    <w:rsid w:val="00297263"/>
    <w:rsid w:val="002A195C"/>
    <w:rsid w:val="002A2509"/>
    <w:rsid w:val="002A3BC5"/>
    <w:rsid w:val="002B212F"/>
    <w:rsid w:val="002B3655"/>
    <w:rsid w:val="002B6743"/>
    <w:rsid w:val="002B6B49"/>
    <w:rsid w:val="002B6E4B"/>
    <w:rsid w:val="002B6FF8"/>
    <w:rsid w:val="002B76A4"/>
    <w:rsid w:val="002B7A81"/>
    <w:rsid w:val="002C1524"/>
    <w:rsid w:val="002C1A9A"/>
    <w:rsid w:val="002C2A0E"/>
    <w:rsid w:val="002C3A99"/>
    <w:rsid w:val="002C3EEE"/>
    <w:rsid w:val="002C4491"/>
    <w:rsid w:val="002C6D22"/>
    <w:rsid w:val="002C7C08"/>
    <w:rsid w:val="002D325C"/>
    <w:rsid w:val="002D3296"/>
    <w:rsid w:val="002D35A9"/>
    <w:rsid w:val="002D46AB"/>
    <w:rsid w:val="002D470E"/>
    <w:rsid w:val="002D5B8E"/>
    <w:rsid w:val="002D7AB7"/>
    <w:rsid w:val="002D7BC5"/>
    <w:rsid w:val="002D7BCE"/>
    <w:rsid w:val="002E087A"/>
    <w:rsid w:val="002E127D"/>
    <w:rsid w:val="002E214A"/>
    <w:rsid w:val="002E441C"/>
    <w:rsid w:val="002E6491"/>
    <w:rsid w:val="002F3D9A"/>
    <w:rsid w:val="002F4E8B"/>
    <w:rsid w:val="002F5430"/>
    <w:rsid w:val="002F7710"/>
    <w:rsid w:val="002F7749"/>
    <w:rsid w:val="00301409"/>
    <w:rsid w:val="003018DC"/>
    <w:rsid w:val="00302EA5"/>
    <w:rsid w:val="00304F5A"/>
    <w:rsid w:val="0030699D"/>
    <w:rsid w:val="003073E2"/>
    <w:rsid w:val="0031019F"/>
    <w:rsid w:val="003104E7"/>
    <w:rsid w:val="00310A70"/>
    <w:rsid w:val="003120E4"/>
    <w:rsid w:val="00313EA8"/>
    <w:rsid w:val="0031411A"/>
    <w:rsid w:val="003145DA"/>
    <w:rsid w:val="0031544F"/>
    <w:rsid w:val="00315B8F"/>
    <w:rsid w:val="0031685C"/>
    <w:rsid w:val="0032132E"/>
    <w:rsid w:val="0032223A"/>
    <w:rsid w:val="00322472"/>
    <w:rsid w:val="00322E17"/>
    <w:rsid w:val="0032358C"/>
    <w:rsid w:val="003237ED"/>
    <w:rsid w:val="00323FF1"/>
    <w:rsid w:val="003251B8"/>
    <w:rsid w:val="0032655A"/>
    <w:rsid w:val="00327A40"/>
    <w:rsid w:val="00330074"/>
    <w:rsid w:val="00330207"/>
    <w:rsid w:val="003317CC"/>
    <w:rsid w:val="003320F0"/>
    <w:rsid w:val="00332795"/>
    <w:rsid w:val="00333297"/>
    <w:rsid w:val="0033453B"/>
    <w:rsid w:val="0033683D"/>
    <w:rsid w:val="003404FC"/>
    <w:rsid w:val="00340EC3"/>
    <w:rsid w:val="00345136"/>
    <w:rsid w:val="00345F27"/>
    <w:rsid w:val="00346FCF"/>
    <w:rsid w:val="00347053"/>
    <w:rsid w:val="00351308"/>
    <w:rsid w:val="0035310A"/>
    <w:rsid w:val="00354C69"/>
    <w:rsid w:val="00355B7D"/>
    <w:rsid w:val="00356711"/>
    <w:rsid w:val="003603E0"/>
    <w:rsid w:val="00361627"/>
    <w:rsid w:val="003617DC"/>
    <w:rsid w:val="0036300C"/>
    <w:rsid w:val="00363D57"/>
    <w:rsid w:val="00363E73"/>
    <w:rsid w:val="00366FF1"/>
    <w:rsid w:val="00370C7F"/>
    <w:rsid w:val="00371BF6"/>
    <w:rsid w:val="003729D4"/>
    <w:rsid w:val="0037334E"/>
    <w:rsid w:val="00373B1C"/>
    <w:rsid w:val="003759DF"/>
    <w:rsid w:val="00375CB7"/>
    <w:rsid w:val="00377F03"/>
    <w:rsid w:val="00381B3F"/>
    <w:rsid w:val="00382495"/>
    <w:rsid w:val="003843AD"/>
    <w:rsid w:val="0038543F"/>
    <w:rsid w:val="0038551A"/>
    <w:rsid w:val="0038575E"/>
    <w:rsid w:val="0038577B"/>
    <w:rsid w:val="00386932"/>
    <w:rsid w:val="0039040A"/>
    <w:rsid w:val="003928F2"/>
    <w:rsid w:val="00393971"/>
    <w:rsid w:val="0039450F"/>
    <w:rsid w:val="00394634"/>
    <w:rsid w:val="003949CE"/>
    <w:rsid w:val="00394FD7"/>
    <w:rsid w:val="003972CA"/>
    <w:rsid w:val="00397A6E"/>
    <w:rsid w:val="003A0F0B"/>
    <w:rsid w:val="003A10BB"/>
    <w:rsid w:val="003A1DDE"/>
    <w:rsid w:val="003A1EB0"/>
    <w:rsid w:val="003A1F5E"/>
    <w:rsid w:val="003A21BC"/>
    <w:rsid w:val="003A545C"/>
    <w:rsid w:val="003A685E"/>
    <w:rsid w:val="003A6B52"/>
    <w:rsid w:val="003A7852"/>
    <w:rsid w:val="003A7DFD"/>
    <w:rsid w:val="003B00D1"/>
    <w:rsid w:val="003B2E14"/>
    <w:rsid w:val="003B41D2"/>
    <w:rsid w:val="003B431F"/>
    <w:rsid w:val="003B4432"/>
    <w:rsid w:val="003B458E"/>
    <w:rsid w:val="003B5577"/>
    <w:rsid w:val="003C108F"/>
    <w:rsid w:val="003C18D6"/>
    <w:rsid w:val="003C2189"/>
    <w:rsid w:val="003C292A"/>
    <w:rsid w:val="003C2FC2"/>
    <w:rsid w:val="003C31D4"/>
    <w:rsid w:val="003C3E6A"/>
    <w:rsid w:val="003C3EC1"/>
    <w:rsid w:val="003C3F52"/>
    <w:rsid w:val="003C4A82"/>
    <w:rsid w:val="003C4F6E"/>
    <w:rsid w:val="003C5302"/>
    <w:rsid w:val="003C6252"/>
    <w:rsid w:val="003C6A5F"/>
    <w:rsid w:val="003C7D28"/>
    <w:rsid w:val="003C7F4B"/>
    <w:rsid w:val="003D0C4C"/>
    <w:rsid w:val="003D15F2"/>
    <w:rsid w:val="003D4147"/>
    <w:rsid w:val="003D42C6"/>
    <w:rsid w:val="003D4833"/>
    <w:rsid w:val="003D5321"/>
    <w:rsid w:val="003D5DC7"/>
    <w:rsid w:val="003D69C0"/>
    <w:rsid w:val="003E103E"/>
    <w:rsid w:val="003E2633"/>
    <w:rsid w:val="003E274E"/>
    <w:rsid w:val="003E3808"/>
    <w:rsid w:val="003E632B"/>
    <w:rsid w:val="003E669C"/>
    <w:rsid w:val="003E73B2"/>
    <w:rsid w:val="003E7645"/>
    <w:rsid w:val="003E7A39"/>
    <w:rsid w:val="003F087D"/>
    <w:rsid w:val="003F7107"/>
    <w:rsid w:val="00400FAD"/>
    <w:rsid w:val="00402954"/>
    <w:rsid w:val="00403C5E"/>
    <w:rsid w:val="004074BB"/>
    <w:rsid w:val="00413E82"/>
    <w:rsid w:val="0041735A"/>
    <w:rsid w:val="00417780"/>
    <w:rsid w:val="00417962"/>
    <w:rsid w:val="0042160F"/>
    <w:rsid w:val="004239A9"/>
    <w:rsid w:val="00425EB8"/>
    <w:rsid w:val="004262CE"/>
    <w:rsid w:val="00427339"/>
    <w:rsid w:val="004273C0"/>
    <w:rsid w:val="004274B8"/>
    <w:rsid w:val="00427E52"/>
    <w:rsid w:val="00431197"/>
    <w:rsid w:val="00432400"/>
    <w:rsid w:val="004330E8"/>
    <w:rsid w:val="00434C3D"/>
    <w:rsid w:val="004357E9"/>
    <w:rsid w:val="004360BD"/>
    <w:rsid w:val="00436F96"/>
    <w:rsid w:val="00442DCB"/>
    <w:rsid w:val="00445AE2"/>
    <w:rsid w:val="00445FA9"/>
    <w:rsid w:val="004460EC"/>
    <w:rsid w:val="00446F52"/>
    <w:rsid w:val="00450027"/>
    <w:rsid w:val="00450085"/>
    <w:rsid w:val="00450545"/>
    <w:rsid w:val="004541CA"/>
    <w:rsid w:val="004546C5"/>
    <w:rsid w:val="0045476F"/>
    <w:rsid w:val="0045484E"/>
    <w:rsid w:val="00457565"/>
    <w:rsid w:val="00457A5C"/>
    <w:rsid w:val="00457F70"/>
    <w:rsid w:val="00464A87"/>
    <w:rsid w:val="00464AAE"/>
    <w:rsid w:val="00466BF4"/>
    <w:rsid w:val="004715FF"/>
    <w:rsid w:val="00471F43"/>
    <w:rsid w:val="00472BB5"/>
    <w:rsid w:val="00473584"/>
    <w:rsid w:val="0047447F"/>
    <w:rsid w:val="00477619"/>
    <w:rsid w:val="0048054F"/>
    <w:rsid w:val="004805F8"/>
    <w:rsid w:val="00483625"/>
    <w:rsid w:val="0048384F"/>
    <w:rsid w:val="0048605D"/>
    <w:rsid w:val="00486128"/>
    <w:rsid w:val="00486ED7"/>
    <w:rsid w:val="00487121"/>
    <w:rsid w:val="0049406A"/>
    <w:rsid w:val="004941C5"/>
    <w:rsid w:val="00495CD6"/>
    <w:rsid w:val="0049694D"/>
    <w:rsid w:val="00497D9B"/>
    <w:rsid w:val="004A1914"/>
    <w:rsid w:val="004A4359"/>
    <w:rsid w:val="004A50ED"/>
    <w:rsid w:val="004A6936"/>
    <w:rsid w:val="004A6B24"/>
    <w:rsid w:val="004B01EA"/>
    <w:rsid w:val="004B04DB"/>
    <w:rsid w:val="004B0539"/>
    <w:rsid w:val="004B0733"/>
    <w:rsid w:val="004B3142"/>
    <w:rsid w:val="004B3EEB"/>
    <w:rsid w:val="004B664E"/>
    <w:rsid w:val="004B74B7"/>
    <w:rsid w:val="004C086F"/>
    <w:rsid w:val="004C0AAF"/>
    <w:rsid w:val="004C1B0F"/>
    <w:rsid w:val="004C3DAD"/>
    <w:rsid w:val="004C618B"/>
    <w:rsid w:val="004C6D76"/>
    <w:rsid w:val="004D3C92"/>
    <w:rsid w:val="004D5CD6"/>
    <w:rsid w:val="004D6DDE"/>
    <w:rsid w:val="004D6E82"/>
    <w:rsid w:val="004D75BB"/>
    <w:rsid w:val="004D7C20"/>
    <w:rsid w:val="004E0270"/>
    <w:rsid w:val="004E077E"/>
    <w:rsid w:val="004E0A63"/>
    <w:rsid w:val="004E1BA0"/>
    <w:rsid w:val="004E2927"/>
    <w:rsid w:val="004E3446"/>
    <w:rsid w:val="004E580A"/>
    <w:rsid w:val="004E612C"/>
    <w:rsid w:val="004E6422"/>
    <w:rsid w:val="004E67C4"/>
    <w:rsid w:val="004F1865"/>
    <w:rsid w:val="004F22BA"/>
    <w:rsid w:val="004F2C0A"/>
    <w:rsid w:val="004F470E"/>
    <w:rsid w:val="004F47E0"/>
    <w:rsid w:val="004F4F89"/>
    <w:rsid w:val="004F7C24"/>
    <w:rsid w:val="005012FF"/>
    <w:rsid w:val="005035D5"/>
    <w:rsid w:val="00503F43"/>
    <w:rsid w:val="005047E4"/>
    <w:rsid w:val="00504D6B"/>
    <w:rsid w:val="00506C1C"/>
    <w:rsid w:val="00507A99"/>
    <w:rsid w:val="00511693"/>
    <w:rsid w:val="00512117"/>
    <w:rsid w:val="0051270F"/>
    <w:rsid w:val="005132DF"/>
    <w:rsid w:val="00513A77"/>
    <w:rsid w:val="00513D47"/>
    <w:rsid w:val="00514680"/>
    <w:rsid w:val="005154A5"/>
    <w:rsid w:val="00520601"/>
    <w:rsid w:val="0052076F"/>
    <w:rsid w:val="00522DCF"/>
    <w:rsid w:val="00523A06"/>
    <w:rsid w:val="00523CE5"/>
    <w:rsid w:val="005268C6"/>
    <w:rsid w:val="005268EC"/>
    <w:rsid w:val="00530D22"/>
    <w:rsid w:val="00533B74"/>
    <w:rsid w:val="00536149"/>
    <w:rsid w:val="00536802"/>
    <w:rsid w:val="005368E5"/>
    <w:rsid w:val="005370B7"/>
    <w:rsid w:val="00537784"/>
    <w:rsid w:val="00540A66"/>
    <w:rsid w:val="005420BA"/>
    <w:rsid w:val="0054225F"/>
    <w:rsid w:val="00542E84"/>
    <w:rsid w:val="005432E8"/>
    <w:rsid w:val="00543D54"/>
    <w:rsid w:val="00544C18"/>
    <w:rsid w:val="00546088"/>
    <w:rsid w:val="00546652"/>
    <w:rsid w:val="0055071E"/>
    <w:rsid w:val="0055103A"/>
    <w:rsid w:val="00553949"/>
    <w:rsid w:val="00553B9B"/>
    <w:rsid w:val="00553FFC"/>
    <w:rsid w:val="0055434C"/>
    <w:rsid w:val="00555C06"/>
    <w:rsid w:val="00562381"/>
    <w:rsid w:val="00563902"/>
    <w:rsid w:val="0056423D"/>
    <w:rsid w:val="00564CAD"/>
    <w:rsid w:val="0056675D"/>
    <w:rsid w:val="005670AC"/>
    <w:rsid w:val="005702B7"/>
    <w:rsid w:val="0057074F"/>
    <w:rsid w:val="00570E8F"/>
    <w:rsid w:val="00572D1C"/>
    <w:rsid w:val="00574966"/>
    <w:rsid w:val="0057687B"/>
    <w:rsid w:val="0057735A"/>
    <w:rsid w:val="00581C6F"/>
    <w:rsid w:val="00582EFB"/>
    <w:rsid w:val="0058485B"/>
    <w:rsid w:val="005849BB"/>
    <w:rsid w:val="00584A31"/>
    <w:rsid w:val="00584E79"/>
    <w:rsid w:val="00584E7A"/>
    <w:rsid w:val="00586E93"/>
    <w:rsid w:val="005901CF"/>
    <w:rsid w:val="00590A82"/>
    <w:rsid w:val="00590AE3"/>
    <w:rsid w:val="005941AF"/>
    <w:rsid w:val="0059596A"/>
    <w:rsid w:val="005A00B2"/>
    <w:rsid w:val="005A0EEF"/>
    <w:rsid w:val="005A1A8F"/>
    <w:rsid w:val="005A1DF0"/>
    <w:rsid w:val="005A3B29"/>
    <w:rsid w:val="005A428A"/>
    <w:rsid w:val="005A670D"/>
    <w:rsid w:val="005B18BA"/>
    <w:rsid w:val="005B2FAD"/>
    <w:rsid w:val="005B41E0"/>
    <w:rsid w:val="005B4B99"/>
    <w:rsid w:val="005B4CF3"/>
    <w:rsid w:val="005B5989"/>
    <w:rsid w:val="005B60B5"/>
    <w:rsid w:val="005B6328"/>
    <w:rsid w:val="005B7B8A"/>
    <w:rsid w:val="005C0D06"/>
    <w:rsid w:val="005C24F6"/>
    <w:rsid w:val="005C265D"/>
    <w:rsid w:val="005C3999"/>
    <w:rsid w:val="005C39D5"/>
    <w:rsid w:val="005C483A"/>
    <w:rsid w:val="005C506D"/>
    <w:rsid w:val="005C541C"/>
    <w:rsid w:val="005C5E16"/>
    <w:rsid w:val="005C5E80"/>
    <w:rsid w:val="005C779B"/>
    <w:rsid w:val="005C7BE3"/>
    <w:rsid w:val="005D359E"/>
    <w:rsid w:val="005D3905"/>
    <w:rsid w:val="005E06BE"/>
    <w:rsid w:val="005E0990"/>
    <w:rsid w:val="005E2E47"/>
    <w:rsid w:val="005E3BD8"/>
    <w:rsid w:val="005E4681"/>
    <w:rsid w:val="005E64B1"/>
    <w:rsid w:val="005F0E4F"/>
    <w:rsid w:val="005F26E0"/>
    <w:rsid w:val="005F42E1"/>
    <w:rsid w:val="005F5C22"/>
    <w:rsid w:val="005F63B8"/>
    <w:rsid w:val="005F6E8C"/>
    <w:rsid w:val="00600E45"/>
    <w:rsid w:val="0060173F"/>
    <w:rsid w:val="00602AB5"/>
    <w:rsid w:val="006040BD"/>
    <w:rsid w:val="006056AF"/>
    <w:rsid w:val="00605DB7"/>
    <w:rsid w:val="006064B9"/>
    <w:rsid w:val="006066F0"/>
    <w:rsid w:val="00606DC7"/>
    <w:rsid w:val="00607C30"/>
    <w:rsid w:val="00610251"/>
    <w:rsid w:val="00612B6E"/>
    <w:rsid w:val="0061704B"/>
    <w:rsid w:val="0061772C"/>
    <w:rsid w:val="006177F3"/>
    <w:rsid w:val="00617DEC"/>
    <w:rsid w:val="00620538"/>
    <w:rsid w:val="006217D3"/>
    <w:rsid w:val="00621B35"/>
    <w:rsid w:val="006228DE"/>
    <w:rsid w:val="00624F6D"/>
    <w:rsid w:val="006266FD"/>
    <w:rsid w:val="00626863"/>
    <w:rsid w:val="00632AAE"/>
    <w:rsid w:val="00634712"/>
    <w:rsid w:val="00634769"/>
    <w:rsid w:val="00636E82"/>
    <w:rsid w:val="0064103D"/>
    <w:rsid w:val="0064116A"/>
    <w:rsid w:val="006427F7"/>
    <w:rsid w:val="0064319A"/>
    <w:rsid w:val="00643813"/>
    <w:rsid w:val="00644E64"/>
    <w:rsid w:val="006450B9"/>
    <w:rsid w:val="0064539A"/>
    <w:rsid w:val="00645437"/>
    <w:rsid w:val="00647327"/>
    <w:rsid w:val="006473A8"/>
    <w:rsid w:val="00650213"/>
    <w:rsid w:val="0065054F"/>
    <w:rsid w:val="00651087"/>
    <w:rsid w:val="0065357B"/>
    <w:rsid w:val="006537A8"/>
    <w:rsid w:val="00653A8B"/>
    <w:rsid w:val="006542B3"/>
    <w:rsid w:val="0065775A"/>
    <w:rsid w:val="00657DC1"/>
    <w:rsid w:val="00661723"/>
    <w:rsid w:val="00661B7E"/>
    <w:rsid w:val="0066315F"/>
    <w:rsid w:val="006634FF"/>
    <w:rsid w:val="00663868"/>
    <w:rsid w:val="00663893"/>
    <w:rsid w:val="00664C22"/>
    <w:rsid w:val="00665012"/>
    <w:rsid w:val="006650FF"/>
    <w:rsid w:val="006657F5"/>
    <w:rsid w:val="00667EA0"/>
    <w:rsid w:val="006720B1"/>
    <w:rsid w:val="0067260C"/>
    <w:rsid w:val="00672D6B"/>
    <w:rsid w:val="00674F45"/>
    <w:rsid w:val="00680AE9"/>
    <w:rsid w:val="00684184"/>
    <w:rsid w:val="00684A29"/>
    <w:rsid w:val="00684DE4"/>
    <w:rsid w:val="006858F4"/>
    <w:rsid w:val="0068607B"/>
    <w:rsid w:val="006864C3"/>
    <w:rsid w:val="00687168"/>
    <w:rsid w:val="00690C5E"/>
    <w:rsid w:val="00692223"/>
    <w:rsid w:val="00694B93"/>
    <w:rsid w:val="00697545"/>
    <w:rsid w:val="00697B82"/>
    <w:rsid w:val="006A0557"/>
    <w:rsid w:val="006A1D13"/>
    <w:rsid w:val="006A4109"/>
    <w:rsid w:val="006A466E"/>
    <w:rsid w:val="006A4C70"/>
    <w:rsid w:val="006A5DB6"/>
    <w:rsid w:val="006A60F5"/>
    <w:rsid w:val="006A6241"/>
    <w:rsid w:val="006B1336"/>
    <w:rsid w:val="006B1C15"/>
    <w:rsid w:val="006B1E05"/>
    <w:rsid w:val="006B243D"/>
    <w:rsid w:val="006B2DA9"/>
    <w:rsid w:val="006B75FB"/>
    <w:rsid w:val="006C2013"/>
    <w:rsid w:val="006C4C08"/>
    <w:rsid w:val="006C6D4D"/>
    <w:rsid w:val="006D1C62"/>
    <w:rsid w:val="006D2AA8"/>
    <w:rsid w:val="006D4815"/>
    <w:rsid w:val="006D5079"/>
    <w:rsid w:val="006D7461"/>
    <w:rsid w:val="006D7F16"/>
    <w:rsid w:val="006E1CC1"/>
    <w:rsid w:val="006E28E8"/>
    <w:rsid w:val="006E2EFE"/>
    <w:rsid w:val="006E4CE1"/>
    <w:rsid w:val="006E5076"/>
    <w:rsid w:val="006E620F"/>
    <w:rsid w:val="006E668A"/>
    <w:rsid w:val="006E7515"/>
    <w:rsid w:val="006F033F"/>
    <w:rsid w:val="006F34E6"/>
    <w:rsid w:val="006F4CCC"/>
    <w:rsid w:val="006F620A"/>
    <w:rsid w:val="006F7359"/>
    <w:rsid w:val="006F7DB1"/>
    <w:rsid w:val="007002D4"/>
    <w:rsid w:val="00700F18"/>
    <w:rsid w:val="00703509"/>
    <w:rsid w:val="00703CB5"/>
    <w:rsid w:val="00706F5E"/>
    <w:rsid w:val="00707201"/>
    <w:rsid w:val="00707864"/>
    <w:rsid w:val="00711CF9"/>
    <w:rsid w:val="007145C6"/>
    <w:rsid w:val="00715C50"/>
    <w:rsid w:val="00716DC2"/>
    <w:rsid w:val="00717FD6"/>
    <w:rsid w:val="0072115B"/>
    <w:rsid w:val="007215E4"/>
    <w:rsid w:val="00723011"/>
    <w:rsid w:val="0072347F"/>
    <w:rsid w:val="00723CE3"/>
    <w:rsid w:val="00723DC6"/>
    <w:rsid w:val="00724907"/>
    <w:rsid w:val="0072611F"/>
    <w:rsid w:val="007265C2"/>
    <w:rsid w:val="0072661D"/>
    <w:rsid w:val="00726DC5"/>
    <w:rsid w:val="007309B5"/>
    <w:rsid w:val="0073151A"/>
    <w:rsid w:val="007330CE"/>
    <w:rsid w:val="007336CE"/>
    <w:rsid w:val="0073578F"/>
    <w:rsid w:val="00737094"/>
    <w:rsid w:val="00737831"/>
    <w:rsid w:val="007478C9"/>
    <w:rsid w:val="00751E9A"/>
    <w:rsid w:val="007534AA"/>
    <w:rsid w:val="00753A5D"/>
    <w:rsid w:val="00753B59"/>
    <w:rsid w:val="00753B8D"/>
    <w:rsid w:val="007541B7"/>
    <w:rsid w:val="007544F2"/>
    <w:rsid w:val="00754573"/>
    <w:rsid w:val="00754C10"/>
    <w:rsid w:val="00756AFC"/>
    <w:rsid w:val="00756CB8"/>
    <w:rsid w:val="0076031E"/>
    <w:rsid w:val="00760E89"/>
    <w:rsid w:val="00762654"/>
    <w:rsid w:val="007652EF"/>
    <w:rsid w:val="00766B27"/>
    <w:rsid w:val="00770187"/>
    <w:rsid w:val="00771C57"/>
    <w:rsid w:val="007734FF"/>
    <w:rsid w:val="00773871"/>
    <w:rsid w:val="00774D92"/>
    <w:rsid w:val="00775746"/>
    <w:rsid w:val="0077643A"/>
    <w:rsid w:val="0078108B"/>
    <w:rsid w:val="007813C3"/>
    <w:rsid w:val="0078200D"/>
    <w:rsid w:val="00782263"/>
    <w:rsid w:val="0078372F"/>
    <w:rsid w:val="0078617B"/>
    <w:rsid w:val="0078621F"/>
    <w:rsid w:val="00786656"/>
    <w:rsid w:val="00786999"/>
    <w:rsid w:val="00790578"/>
    <w:rsid w:val="00790E21"/>
    <w:rsid w:val="00790F8A"/>
    <w:rsid w:val="00791B71"/>
    <w:rsid w:val="007922E5"/>
    <w:rsid w:val="00793202"/>
    <w:rsid w:val="0079366F"/>
    <w:rsid w:val="00793A79"/>
    <w:rsid w:val="007944EC"/>
    <w:rsid w:val="0079467A"/>
    <w:rsid w:val="00796897"/>
    <w:rsid w:val="00797CB5"/>
    <w:rsid w:val="007A08A6"/>
    <w:rsid w:val="007A0F08"/>
    <w:rsid w:val="007A3B17"/>
    <w:rsid w:val="007A736B"/>
    <w:rsid w:val="007B0052"/>
    <w:rsid w:val="007B0E68"/>
    <w:rsid w:val="007B1F64"/>
    <w:rsid w:val="007B23BB"/>
    <w:rsid w:val="007B27FF"/>
    <w:rsid w:val="007B3009"/>
    <w:rsid w:val="007B3DE1"/>
    <w:rsid w:val="007B5D57"/>
    <w:rsid w:val="007B66A5"/>
    <w:rsid w:val="007B6FB1"/>
    <w:rsid w:val="007B7B8F"/>
    <w:rsid w:val="007C01AE"/>
    <w:rsid w:val="007C0401"/>
    <w:rsid w:val="007C2C0F"/>
    <w:rsid w:val="007C4018"/>
    <w:rsid w:val="007C4220"/>
    <w:rsid w:val="007C537C"/>
    <w:rsid w:val="007C6488"/>
    <w:rsid w:val="007C7286"/>
    <w:rsid w:val="007C750D"/>
    <w:rsid w:val="007D0290"/>
    <w:rsid w:val="007D0BD8"/>
    <w:rsid w:val="007D1842"/>
    <w:rsid w:val="007D36F9"/>
    <w:rsid w:val="007D6404"/>
    <w:rsid w:val="007D712D"/>
    <w:rsid w:val="007D780B"/>
    <w:rsid w:val="007D7991"/>
    <w:rsid w:val="007E0144"/>
    <w:rsid w:val="007E0AA8"/>
    <w:rsid w:val="007E1B74"/>
    <w:rsid w:val="007E34DD"/>
    <w:rsid w:val="007E4247"/>
    <w:rsid w:val="007E626B"/>
    <w:rsid w:val="007E653C"/>
    <w:rsid w:val="007E65D8"/>
    <w:rsid w:val="007E694B"/>
    <w:rsid w:val="007E6ADF"/>
    <w:rsid w:val="007E6FE3"/>
    <w:rsid w:val="007E752B"/>
    <w:rsid w:val="007E7761"/>
    <w:rsid w:val="007E7C20"/>
    <w:rsid w:val="007F32BA"/>
    <w:rsid w:val="007F3317"/>
    <w:rsid w:val="007F4E40"/>
    <w:rsid w:val="007F54AC"/>
    <w:rsid w:val="007F7B63"/>
    <w:rsid w:val="007F7BA3"/>
    <w:rsid w:val="008008A8"/>
    <w:rsid w:val="0080344F"/>
    <w:rsid w:val="00805AB6"/>
    <w:rsid w:val="00812941"/>
    <w:rsid w:val="00812CCD"/>
    <w:rsid w:val="008145F2"/>
    <w:rsid w:val="00814A73"/>
    <w:rsid w:val="008176CC"/>
    <w:rsid w:val="008176FC"/>
    <w:rsid w:val="00820785"/>
    <w:rsid w:val="00820BFD"/>
    <w:rsid w:val="00821278"/>
    <w:rsid w:val="00821991"/>
    <w:rsid w:val="00823272"/>
    <w:rsid w:val="00823F78"/>
    <w:rsid w:val="0082436A"/>
    <w:rsid w:val="0082462D"/>
    <w:rsid w:val="00824D85"/>
    <w:rsid w:val="0082584A"/>
    <w:rsid w:val="0082595F"/>
    <w:rsid w:val="00826455"/>
    <w:rsid w:val="00826DDE"/>
    <w:rsid w:val="00830843"/>
    <w:rsid w:val="0083150B"/>
    <w:rsid w:val="00831A79"/>
    <w:rsid w:val="008345EF"/>
    <w:rsid w:val="00835AC6"/>
    <w:rsid w:val="0083630E"/>
    <w:rsid w:val="00836458"/>
    <w:rsid w:val="00836B48"/>
    <w:rsid w:val="00837069"/>
    <w:rsid w:val="00841F74"/>
    <w:rsid w:val="00844996"/>
    <w:rsid w:val="00845926"/>
    <w:rsid w:val="00845F42"/>
    <w:rsid w:val="008478D6"/>
    <w:rsid w:val="008523C7"/>
    <w:rsid w:val="00853C38"/>
    <w:rsid w:val="00854D8A"/>
    <w:rsid w:val="008556AB"/>
    <w:rsid w:val="00856062"/>
    <w:rsid w:val="00856124"/>
    <w:rsid w:val="008577F5"/>
    <w:rsid w:val="00860887"/>
    <w:rsid w:val="008624F3"/>
    <w:rsid w:val="008626E4"/>
    <w:rsid w:val="00862ECA"/>
    <w:rsid w:val="00863C02"/>
    <w:rsid w:val="00865703"/>
    <w:rsid w:val="00865AF0"/>
    <w:rsid w:val="00865FFC"/>
    <w:rsid w:val="0086737B"/>
    <w:rsid w:val="0087305E"/>
    <w:rsid w:val="008741E9"/>
    <w:rsid w:val="008742B1"/>
    <w:rsid w:val="008754A0"/>
    <w:rsid w:val="00875A72"/>
    <w:rsid w:val="00875B8D"/>
    <w:rsid w:val="00877A18"/>
    <w:rsid w:val="0088037B"/>
    <w:rsid w:val="008805A7"/>
    <w:rsid w:val="008809E9"/>
    <w:rsid w:val="00882FFD"/>
    <w:rsid w:val="00883491"/>
    <w:rsid w:val="00884253"/>
    <w:rsid w:val="0088464C"/>
    <w:rsid w:val="00884FD4"/>
    <w:rsid w:val="0088720A"/>
    <w:rsid w:val="00887F04"/>
    <w:rsid w:val="00890D0F"/>
    <w:rsid w:val="00891610"/>
    <w:rsid w:val="00891D46"/>
    <w:rsid w:val="008924E7"/>
    <w:rsid w:val="00894F5B"/>
    <w:rsid w:val="008956CF"/>
    <w:rsid w:val="00896E2B"/>
    <w:rsid w:val="008A1090"/>
    <w:rsid w:val="008A1A73"/>
    <w:rsid w:val="008A2F29"/>
    <w:rsid w:val="008A3287"/>
    <w:rsid w:val="008A44B1"/>
    <w:rsid w:val="008A454E"/>
    <w:rsid w:val="008A56F7"/>
    <w:rsid w:val="008A7150"/>
    <w:rsid w:val="008A7541"/>
    <w:rsid w:val="008B07A1"/>
    <w:rsid w:val="008B0ED0"/>
    <w:rsid w:val="008B1C95"/>
    <w:rsid w:val="008B3040"/>
    <w:rsid w:val="008B30E2"/>
    <w:rsid w:val="008B3A85"/>
    <w:rsid w:val="008B4152"/>
    <w:rsid w:val="008B5098"/>
    <w:rsid w:val="008B6CB7"/>
    <w:rsid w:val="008B751C"/>
    <w:rsid w:val="008C08AF"/>
    <w:rsid w:val="008C24D8"/>
    <w:rsid w:val="008C4933"/>
    <w:rsid w:val="008C5981"/>
    <w:rsid w:val="008C5CDB"/>
    <w:rsid w:val="008C5DB8"/>
    <w:rsid w:val="008C7406"/>
    <w:rsid w:val="008D1D0B"/>
    <w:rsid w:val="008D24DD"/>
    <w:rsid w:val="008D56D0"/>
    <w:rsid w:val="008D6DBC"/>
    <w:rsid w:val="008E0792"/>
    <w:rsid w:val="008E0D8A"/>
    <w:rsid w:val="008E0F12"/>
    <w:rsid w:val="008E1E23"/>
    <w:rsid w:val="008E4401"/>
    <w:rsid w:val="008E51FA"/>
    <w:rsid w:val="008E71A1"/>
    <w:rsid w:val="008E7DA9"/>
    <w:rsid w:val="008F05FC"/>
    <w:rsid w:val="008F2FBC"/>
    <w:rsid w:val="008F5663"/>
    <w:rsid w:val="008F5876"/>
    <w:rsid w:val="008F5DB1"/>
    <w:rsid w:val="008F789D"/>
    <w:rsid w:val="00900626"/>
    <w:rsid w:val="00904AB5"/>
    <w:rsid w:val="0090592C"/>
    <w:rsid w:val="0090596E"/>
    <w:rsid w:val="00905C4D"/>
    <w:rsid w:val="0091226D"/>
    <w:rsid w:val="00912711"/>
    <w:rsid w:val="00912A23"/>
    <w:rsid w:val="00913882"/>
    <w:rsid w:val="00914552"/>
    <w:rsid w:val="00914CA6"/>
    <w:rsid w:val="00915D90"/>
    <w:rsid w:val="0091732F"/>
    <w:rsid w:val="00917C1F"/>
    <w:rsid w:val="00917CAC"/>
    <w:rsid w:val="0092064A"/>
    <w:rsid w:val="00921D5C"/>
    <w:rsid w:val="00922D88"/>
    <w:rsid w:val="00930B03"/>
    <w:rsid w:val="00931A2C"/>
    <w:rsid w:val="00931C35"/>
    <w:rsid w:val="0093323A"/>
    <w:rsid w:val="009357B4"/>
    <w:rsid w:val="00935C06"/>
    <w:rsid w:val="00937309"/>
    <w:rsid w:val="00941514"/>
    <w:rsid w:val="00944288"/>
    <w:rsid w:val="009447EE"/>
    <w:rsid w:val="00944B7A"/>
    <w:rsid w:val="00945D8E"/>
    <w:rsid w:val="009460D2"/>
    <w:rsid w:val="009472C0"/>
    <w:rsid w:val="00947776"/>
    <w:rsid w:val="00947F9F"/>
    <w:rsid w:val="00950BB6"/>
    <w:rsid w:val="0095112E"/>
    <w:rsid w:val="00952759"/>
    <w:rsid w:val="009529D1"/>
    <w:rsid w:val="00952A87"/>
    <w:rsid w:val="009557F6"/>
    <w:rsid w:val="00955B32"/>
    <w:rsid w:val="00955F8D"/>
    <w:rsid w:val="0095647B"/>
    <w:rsid w:val="009567E9"/>
    <w:rsid w:val="00956E78"/>
    <w:rsid w:val="00956FE2"/>
    <w:rsid w:val="0095718A"/>
    <w:rsid w:val="00957700"/>
    <w:rsid w:val="00957D0E"/>
    <w:rsid w:val="009620CB"/>
    <w:rsid w:val="009637A8"/>
    <w:rsid w:val="00963DEB"/>
    <w:rsid w:val="0096407B"/>
    <w:rsid w:val="00964BCB"/>
    <w:rsid w:val="009651D3"/>
    <w:rsid w:val="009656DE"/>
    <w:rsid w:val="0096591B"/>
    <w:rsid w:val="00966BE3"/>
    <w:rsid w:val="00967405"/>
    <w:rsid w:val="00967EAA"/>
    <w:rsid w:val="0097070D"/>
    <w:rsid w:val="009708B6"/>
    <w:rsid w:val="00972D2C"/>
    <w:rsid w:val="0097331A"/>
    <w:rsid w:val="00973F89"/>
    <w:rsid w:val="00973FE5"/>
    <w:rsid w:val="00975799"/>
    <w:rsid w:val="00975A1C"/>
    <w:rsid w:val="00976E94"/>
    <w:rsid w:val="00977A16"/>
    <w:rsid w:val="00980D87"/>
    <w:rsid w:val="00981350"/>
    <w:rsid w:val="00981AA0"/>
    <w:rsid w:val="009825A9"/>
    <w:rsid w:val="00984A6E"/>
    <w:rsid w:val="009864C9"/>
    <w:rsid w:val="00986B72"/>
    <w:rsid w:val="00987FF7"/>
    <w:rsid w:val="00990A54"/>
    <w:rsid w:val="009921C1"/>
    <w:rsid w:val="009934B6"/>
    <w:rsid w:val="00995745"/>
    <w:rsid w:val="009A04F5"/>
    <w:rsid w:val="009A0C9F"/>
    <w:rsid w:val="009A0D39"/>
    <w:rsid w:val="009A14B3"/>
    <w:rsid w:val="009A654A"/>
    <w:rsid w:val="009B1804"/>
    <w:rsid w:val="009B1AEC"/>
    <w:rsid w:val="009B1F56"/>
    <w:rsid w:val="009B21B1"/>
    <w:rsid w:val="009B2385"/>
    <w:rsid w:val="009B2E4E"/>
    <w:rsid w:val="009B41D6"/>
    <w:rsid w:val="009B4921"/>
    <w:rsid w:val="009B560B"/>
    <w:rsid w:val="009B5805"/>
    <w:rsid w:val="009B593A"/>
    <w:rsid w:val="009C34D3"/>
    <w:rsid w:val="009C43C2"/>
    <w:rsid w:val="009C4BFD"/>
    <w:rsid w:val="009C7F29"/>
    <w:rsid w:val="009D0CDB"/>
    <w:rsid w:val="009D2EA2"/>
    <w:rsid w:val="009D413A"/>
    <w:rsid w:val="009D469A"/>
    <w:rsid w:val="009D5355"/>
    <w:rsid w:val="009D6258"/>
    <w:rsid w:val="009D7157"/>
    <w:rsid w:val="009D7B48"/>
    <w:rsid w:val="009E089E"/>
    <w:rsid w:val="009F0665"/>
    <w:rsid w:val="009F2DA6"/>
    <w:rsid w:val="009F341C"/>
    <w:rsid w:val="009F72A9"/>
    <w:rsid w:val="009F7D8D"/>
    <w:rsid w:val="00A07495"/>
    <w:rsid w:val="00A112A4"/>
    <w:rsid w:val="00A113D0"/>
    <w:rsid w:val="00A114B3"/>
    <w:rsid w:val="00A11E89"/>
    <w:rsid w:val="00A125FA"/>
    <w:rsid w:val="00A15090"/>
    <w:rsid w:val="00A15430"/>
    <w:rsid w:val="00A2524F"/>
    <w:rsid w:val="00A26621"/>
    <w:rsid w:val="00A27C12"/>
    <w:rsid w:val="00A30792"/>
    <w:rsid w:val="00A30ED0"/>
    <w:rsid w:val="00A318E0"/>
    <w:rsid w:val="00A344E6"/>
    <w:rsid w:val="00A34942"/>
    <w:rsid w:val="00A361EA"/>
    <w:rsid w:val="00A36759"/>
    <w:rsid w:val="00A36D9C"/>
    <w:rsid w:val="00A40700"/>
    <w:rsid w:val="00A420D0"/>
    <w:rsid w:val="00A429FB"/>
    <w:rsid w:val="00A43EFF"/>
    <w:rsid w:val="00A444AE"/>
    <w:rsid w:val="00A459D8"/>
    <w:rsid w:val="00A47792"/>
    <w:rsid w:val="00A47D9B"/>
    <w:rsid w:val="00A51B16"/>
    <w:rsid w:val="00A5429C"/>
    <w:rsid w:val="00A5449A"/>
    <w:rsid w:val="00A5458C"/>
    <w:rsid w:val="00A554D3"/>
    <w:rsid w:val="00A567A0"/>
    <w:rsid w:val="00A567D8"/>
    <w:rsid w:val="00A61B86"/>
    <w:rsid w:val="00A636EC"/>
    <w:rsid w:val="00A63F90"/>
    <w:rsid w:val="00A640CB"/>
    <w:rsid w:val="00A64622"/>
    <w:rsid w:val="00A64E23"/>
    <w:rsid w:val="00A64E39"/>
    <w:rsid w:val="00A6541F"/>
    <w:rsid w:val="00A65560"/>
    <w:rsid w:val="00A65743"/>
    <w:rsid w:val="00A6590A"/>
    <w:rsid w:val="00A65984"/>
    <w:rsid w:val="00A65C67"/>
    <w:rsid w:val="00A65D3E"/>
    <w:rsid w:val="00A662AD"/>
    <w:rsid w:val="00A665DD"/>
    <w:rsid w:val="00A668FC"/>
    <w:rsid w:val="00A66A54"/>
    <w:rsid w:val="00A701DD"/>
    <w:rsid w:val="00A70B4F"/>
    <w:rsid w:val="00A70CF3"/>
    <w:rsid w:val="00A70F4D"/>
    <w:rsid w:val="00A71C3C"/>
    <w:rsid w:val="00A730C4"/>
    <w:rsid w:val="00A734D5"/>
    <w:rsid w:val="00A74496"/>
    <w:rsid w:val="00A7514F"/>
    <w:rsid w:val="00A756F4"/>
    <w:rsid w:val="00A82094"/>
    <w:rsid w:val="00A82737"/>
    <w:rsid w:val="00A82CD0"/>
    <w:rsid w:val="00A83958"/>
    <w:rsid w:val="00A84488"/>
    <w:rsid w:val="00A8461F"/>
    <w:rsid w:val="00A84A92"/>
    <w:rsid w:val="00A857D3"/>
    <w:rsid w:val="00A85F8C"/>
    <w:rsid w:val="00A874FB"/>
    <w:rsid w:val="00A87D5D"/>
    <w:rsid w:val="00A909CD"/>
    <w:rsid w:val="00A9106B"/>
    <w:rsid w:val="00A910B6"/>
    <w:rsid w:val="00A92624"/>
    <w:rsid w:val="00A94BEE"/>
    <w:rsid w:val="00A95DF4"/>
    <w:rsid w:val="00A967BE"/>
    <w:rsid w:val="00A97A06"/>
    <w:rsid w:val="00AA11C6"/>
    <w:rsid w:val="00AA1DFA"/>
    <w:rsid w:val="00AA325A"/>
    <w:rsid w:val="00AA3562"/>
    <w:rsid w:val="00AA377F"/>
    <w:rsid w:val="00AA3978"/>
    <w:rsid w:val="00AA46F3"/>
    <w:rsid w:val="00AA737B"/>
    <w:rsid w:val="00AB081F"/>
    <w:rsid w:val="00AB148E"/>
    <w:rsid w:val="00AB262D"/>
    <w:rsid w:val="00AB3D96"/>
    <w:rsid w:val="00AB4BAB"/>
    <w:rsid w:val="00AB58CA"/>
    <w:rsid w:val="00AB5ABE"/>
    <w:rsid w:val="00AB64A1"/>
    <w:rsid w:val="00AB6DC4"/>
    <w:rsid w:val="00AB7B38"/>
    <w:rsid w:val="00AC28E6"/>
    <w:rsid w:val="00AC3963"/>
    <w:rsid w:val="00AC6421"/>
    <w:rsid w:val="00AC6ED0"/>
    <w:rsid w:val="00AD3125"/>
    <w:rsid w:val="00AD50D8"/>
    <w:rsid w:val="00AD559C"/>
    <w:rsid w:val="00AD61C8"/>
    <w:rsid w:val="00AD65A9"/>
    <w:rsid w:val="00AD6991"/>
    <w:rsid w:val="00AE0DFE"/>
    <w:rsid w:val="00AE11AF"/>
    <w:rsid w:val="00AE159F"/>
    <w:rsid w:val="00AE1D0C"/>
    <w:rsid w:val="00AE2872"/>
    <w:rsid w:val="00AE2CDF"/>
    <w:rsid w:val="00AE370F"/>
    <w:rsid w:val="00AE4835"/>
    <w:rsid w:val="00AE494B"/>
    <w:rsid w:val="00AE49B9"/>
    <w:rsid w:val="00AE4A1D"/>
    <w:rsid w:val="00AE544B"/>
    <w:rsid w:val="00AE592F"/>
    <w:rsid w:val="00AE776E"/>
    <w:rsid w:val="00AF0635"/>
    <w:rsid w:val="00AF06AC"/>
    <w:rsid w:val="00AF112B"/>
    <w:rsid w:val="00AF1610"/>
    <w:rsid w:val="00AF1755"/>
    <w:rsid w:val="00AF283B"/>
    <w:rsid w:val="00AF48A5"/>
    <w:rsid w:val="00AF4CF0"/>
    <w:rsid w:val="00AF5C2C"/>
    <w:rsid w:val="00AF670E"/>
    <w:rsid w:val="00AF72B1"/>
    <w:rsid w:val="00B0119D"/>
    <w:rsid w:val="00B012CE"/>
    <w:rsid w:val="00B01A45"/>
    <w:rsid w:val="00B01AEF"/>
    <w:rsid w:val="00B0510A"/>
    <w:rsid w:val="00B05A0D"/>
    <w:rsid w:val="00B05C48"/>
    <w:rsid w:val="00B0632C"/>
    <w:rsid w:val="00B10434"/>
    <w:rsid w:val="00B10902"/>
    <w:rsid w:val="00B1097D"/>
    <w:rsid w:val="00B1348F"/>
    <w:rsid w:val="00B13617"/>
    <w:rsid w:val="00B14347"/>
    <w:rsid w:val="00B143FF"/>
    <w:rsid w:val="00B15A34"/>
    <w:rsid w:val="00B20C07"/>
    <w:rsid w:val="00B21F26"/>
    <w:rsid w:val="00B226DF"/>
    <w:rsid w:val="00B228C1"/>
    <w:rsid w:val="00B232E6"/>
    <w:rsid w:val="00B251EB"/>
    <w:rsid w:val="00B2677A"/>
    <w:rsid w:val="00B32513"/>
    <w:rsid w:val="00B326A2"/>
    <w:rsid w:val="00B32CE4"/>
    <w:rsid w:val="00B3330A"/>
    <w:rsid w:val="00B342FB"/>
    <w:rsid w:val="00B3464A"/>
    <w:rsid w:val="00B350CD"/>
    <w:rsid w:val="00B367C0"/>
    <w:rsid w:val="00B36C0C"/>
    <w:rsid w:val="00B376EA"/>
    <w:rsid w:val="00B40730"/>
    <w:rsid w:val="00B41C77"/>
    <w:rsid w:val="00B41F61"/>
    <w:rsid w:val="00B42566"/>
    <w:rsid w:val="00B43BE7"/>
    <w:rsid w:val="00B450BC"/>
    <w:rsid w:val="00B45402"/>
    <w:rsid w:val="00B51962"/>
    <w:rsid w:val="00B537E0"/>
    <w:rsid w:val="00B54D11"/>
    <w:rsid w:val="00B54F50"/>
    <w:rsid w:val="00B55F5D"/>
    <w:rsid w:val="00B56B77"/>
    <w:rsid w:val="00B57EB6"/>
    <w:rsid w:val="00B57F4E"/>
    <w:rsid w:val="00B61115"/>
    <w:rsid w:val="00B66D7C"/>
    <w:rsid w:val="00B70C68"/>
    <w:rsid w:val="00B7136B"/>
    <w:rsid w:val="00B72B54"/>
    <w:rsid w:val="00B7473B"/>
    <w:rsid w:val="00B77C92"/>
    <w:rsid w:val="00B82764"/>
    <w:rsid w:val="00B82FE6"/>
    <w:rsid w:val="00B83C2D"/>
    <w:rsid w:val="00B83DAF"/>
    <w:rsid w:val="00B85521"/>
    <w:rsid w:val="00B8555D"/>
    <w:rsid w:val="00B857E2"/>
    <w:rsid w:val="00B86834"/>
    <w:rsid w:val="00B869FD"/>
    <w:rsid w:val="00B91A31"/>
    <w:rsid w:val="00BA55CD"/>
    <w:rsid w:val="00BB0D50"/>
    <w:rsid w:val="00BB1C5E"/>
    <w:rsid w:val="00BB375D"/>
    <w:rsid w:val="00BB4E56"/>
    <w:rsid w:val="00BB59D1"/>
    <w:rsid w:val="00BB6FAE"/>
    <w:rsid w:val="00BC1667"/>
    <w:rsid w:val="00BC5F7E"/>
    <w:rsid w:val="00BC6431"/>
    <w:rsid w:val="00BC7D62"/>
    <w:rsid w:val="00BD0B2F"/>
    <w:rsid w:val="00BD1918"/>
    <w:rsid w:val="00BD1D39"/>
    <w:rsid w:val="00BD28D6"/>
    <w:rsid w:val="00BD2AFD"/>
    <w:rsid w:val="00BD5362"/>
    <w:rsid w:val="00BD5789"/>
    <w:rsid w:val="00BD7041"/>
    <w:rsid w:val="00BD70C5"/>
    <w:rsid w:val="00BD7547"/>
    <w:rsid w:val="00BE18AD"/>
    <w:rsid w:val="00BE374D"/>
    <w:rsid w:val="00BE3F0D"/>
    <w:rsid w:val="00BE51DB"/>
    <w:rsid w:val="00BE5E1D"/>
    <w:rsid w:val="00BE6780"/>
    <w:rsid w:val="00BE6E52"/>
    <w:rsid w:val="00BF0F75"/>
    <w:rsid w:val="00BF136E"/>
    <w:rsid w:val="00BF1AEA"/>
    <w:rsid w:val="00BF1C26"/>
    <w:rsid w:val="00BF2172"/>
    <w:rsid w:val="00BF2209"/>
    <w:rsid w:val="00BF3565"/>
    <w:rsid w:val="00BF49B0"/>
    <w:rsid w:val="00BF49D3"/>
    <w:rsid w:val="00BF59A4"/>
    <w:rsid w:val="00BF732B"/>
    <w:rsid w:val="00BF7CA1"/>
    <w:rsid w:val="00C0265A"/>
    <w:rsid w:val="00C02E9D"/>
    <w:rsid w:val="00C037EE"/>
    <w:rsid w:val="00C039B8"/>
    <w:rsid w:val="00C07385"/>
    <w:rsid w:val="00C1403D"/>
    <w:rsid w:val="00C171BE"/>
    <w:rsid w:val="00C207D6"/>
    <w:rsid w:val="00C20D7C"/>
    <w:rsid w:val="00C21D4A"/>
    <w:rsid w:val="00C2214A"/>
    <w:rsid w:val="00C22EA3"/>
    <w:rsid w:val="00C30759"/>
    <w:rsid w:val="00C30CB2"/>
    <w:rsid w:val="00C30FC6"/>
    <w:rsid w:val="00C33D66"/>
    <w:rsid w:val="00C347B1"/>
    <w:rsid w:val="00C35CCE"/>
    <w:rsid w:val="00C36AC3"/>
    <w:rsid w:val="00C418F8"/>
    <w:rsid w:val="00C4287F"/>
    <w:rsid w:val="00C46361"/>
    <w:rsid w:val="00C5048B"/>
    <w:rsid w:val="00C505E1"/>
    <w:rsid w:val="00C53B13"/>
    <w:rsid w:val="00C53B23"/>
    <w:rsid w:val="00C56AE7"/>
    <w:rsid w:val="00C5798D"/>
    <w:rsid w:val="00C61482"/>
    <w:rsid w:val="00C629E0"/>
    <w:rsid w:val="00C65032"/>
    <w:rsid w:val="00C65FDF"/>
    <w:rsid w:val="00C67139"/>
    <w:rsid w:val="00C676AD"/>
    <w:rsid w:val="00C703C7"/>
    <w:rsid w:val="00C72C43"/>
    <w:rsid w:val="00C72DB2"/>
    <w:rsid w:val="00C773DB"/>
    <w:rsid w:val="00C81455"/>
    <w:rsid w:val="00C814BC"/>
    <w:rsid w:val="00C836E8"/>
    <w:rsid w:val="00C844C0"/>
    <w:rsid w:val="00C84FB1"/>
    <w:rsid w:val="00C873D1"/>
    <w:rsid w:val="00C87B1E"/>
    <w:rsid w:val="00C87F24"/>
    <w:rsid w:val="00C90D53"/>
    <w:rsid w:val="00C9204D"/>
    <w:rsid w:val="00C92750"/>
    <w:rsid w:val="00C93252"/>
    <w:rsid w:val="00C93D2D"/>
    <w:rsid w:val="00C94104"/>
    <w:rsid w:val="00C95FF0"/>
    <w:rsid w:val="00C97069"/>
    <w:rsid w:val="00C970E1"/>
    <w:rsid w:val="00CA0318"/>
    <w:rsid w:val="00CA1B46"/>
    <w:rsid w:val="00CA38EA"/>
    <w:rsid w:val="00CA3A8E"/>
    <w:rsid w:val="00CA3DBA"/>
    <w:rsid w:val="00CA604C"/>
    <w:rsid w:val="00CA7EF8"/>
    <w:rsid w:val="00CB157B"/>
    <w:rsid w:val="00CB18CA"/>
    <w:rsid w:val="00CB1AA5"/>
    <w:rsid w:val="00CB1CCE"/>
    <w:rsid w:val="00CB1D50"/>
    <w:rsid w:val="00CB2B8D"/>
    <w:rsid w:val="00CB6B62"/>
    <w:rsid w:val="00CB7BAB"/>
    <w:rsid w:val="00CC0CDD"/>
    <w:rsid w:val="00CC315E"/>
    <w:rsid w:val="00CC432F"/>
    <w:rsid w:val="00CC65F1"/>
    <w:rsid w:val="00CC6855"/>
    <w:rsid w:val="00CC70E1"/>
    <w:rsid w:val="00CC715C"/>
    <w:rsid w:val="00CD095A"/>
    <w:rsid w:val="00CD123A"/>
    <w:rsid w:val="00CD1692"/>
    <w:rsid w:val="00CD6A56"/>
    <w:rsid w:val="00CD6F61"/>
    <w:rsid w:val="00CD75A4"/>
    <w:rsid w:val="00CE0546"/>
    <w:rsid w:val="00CE25BF"/>
    <w:rsid w:val="00CE2DA2"/>
    <w:rsid w:val="00CE32C1"/>
    <w:rsid w:val="00CE3855"/>
    <w:rsid w:val="00CE6B05"/>
    <w:rsid w:val="00CE7461"/>
    <w:rsid w:val="00CF4691"/>
    <w:rsid w:val="00CF4DA1"/>
    <w:rsid w:val="00CF572D"/>
    <w:rsid w:val="00CF6443"/>
    <w:rsid w:val="00CF7209"/>
    <w:rsid w:val="00D029FE"/>
    <w:rsid w:val="00D056F2"/>
    <w:rsid w:val="00D07BB3"/>
    <w:rsid w:val="00D10BBA"/>
    <w:rsid w:val="00D110FE"/>
    <w:rsid w:val="00D1124A"/>
    <w:rsid w:val="00D113F7"/>
    <w:rsid w:val="00D1171B"/>
    <w:rsid w:val="00D12F7E"/>
    <w:rsid w:val="00D1306D"/>
    <w:rsid w:val="00D15EDB"/>
    <w:rsid w:val="00D17215"/>
    <w:rsid w:val="00D2020B"/>
    <w:rsid w:val="00D2236C"/>
    <w:rsid w:val="00D23181"/>
    <w:rsid w:val="00D23258"/>
    <w:rsid w:val="00D2369C"/>
    <w:rsid w:val="00D24FDA"/>
    <w:rsid w:val="00D25BA1"/>
    <w:rsid w:val="00D25E0F"/>
    <w:rsid w:val="00D26E4E"/>
    <w:rsid w:val="00D27D6A"/>
    <w:rsid w:val="00D32CE9"/>
    <w:rsid w:val="00D3663F"/>
    <w:rsid w:val="00D368F2"/>
    <w:rsid w:val="00D36DCB"/>
    <w:rsid w:val="00D40FA2"/>
    <w:rsid w:val="00D41076"/>
    <w:rsid w:val="00D42961"/>
    <w:rsid w:val="00D4358B"/>
    <w:rsid w:val="00D45533"/>
    <w:rsid w:val="00D4788A"/>
    <w:rsid w:val="00D508B1"/>
    <w:rsid w:val="00D51B71"/>
    <w:rsid w:val="00D56010"/>
    <w:rsid w:val="00D60535"/>
    <w:rsid w:val="00D647B9"/>
    <w:rsid w:val="00D657F6"/>
    <w:rsid w:val="00D65D63"/>
    <w:rsid w:val="00D65E8C"/>
    <w:rsid w:val="00D67952"/>
    <w:rsid w:val="00D7240A"/>
    <w:rsid w:val="00D7471C"/>
    <w:rsid w:val="00D750A1"/>
    <w:rsid w:val="00D7572D"/>
    <w:rsid w:val="00D807A2"/>
    <w:rsid w:val="00D81E52"/>
    <w:rsid w:val="00D8290A"/>
    <w:rsid w:val="00D84BDA"/>
    <w:rsid w:val="00D85A1C"/>
    <w:rsid w:val="00D85EF3"/>
    <w:rsid w:val="00D86E74"/>
    <w:rsid w:val="00D87338"/>
    <w:rsid w:val="00D87E35"/>
    <w:rsid w:val="00D91163"/>
    <w:rsid w:val="00D950D2"/>
    <w:rsid w:val="00D96E68"/>
    <w:rsid w:val="00D97473"/>
    <w:rsid w:val="00DA0A66"/>
    <w:rsid w:val="00DA345D"/>
    <w:rsid w:val="00DA3CE9"/>
    <w:rsid w:val="00DA5AEC"/>
    <w:rsid w:val="00DA70FD"/>
    <w:rsid w:val="00DA753F"/>
    <w:rsid w:val="00DB0467"/>
    <w:rsid w:val="00DB1300"/>
    <w:rsid w:val="00DB1A15"/>
    <w:rsid w:val="00DB1F48"/>
    <w:rsid w:val="00DB4981"/>
    <w:rsid w:val="00DB56E6"/>
    <w:rsid w:val="00DB633F"/>
    <w:rsid w:val="00DC0782"/>
    <w:rsid w:val="00DC250B"/>
    <w:rsid w:val="00DC4C39"/>
    <w:rsid w:val="00DC58AA"/>
    <w:rsid w:val="00DC5E7D"/>
    <w:rsid w:val="00DD1073"/>
    <w:rsid w:val="00DD13E4"/>
    <w:rsid w:val="00DD2AAC"/>
    <w:rsid w:val="00DD41E1"/>
    <w:rsid w:val="00DD661C"/>
    <w:rsid w:val="00DD7772"/>
    <w:rsid w:val="00DE0047"/>
    <w:rsid w:val="00DE0D16"/>
    <w:rsid w:val="00DE144F"/>
    <w:rsid w:val="00DE1D14"/>
    <w:rsid w:val="00DE3E8F"/>
    <w:rsid w:val="00DE7ECF"/>
    <w:rsid w:val="00DF017A"/>
    <w:rsid w:val="00DF1880"/>
    <w:rsid w:val="00DF1E11"/>
    <w:rsid w:val="00DF3B76"/>
    <w:rsid w:val="00DF43F0"/>
    <w:rsid w:val="00DF45F2"/>
    <w:rsid w:val="00DF55C9"/>
    <w:rsid w:val="00DF5C60"/>
    <w:rsid w:val="00DF6B47"/>
    <w:rsid w:val="00E00FF8"/>
    <w:rsid w:val="00E01C5B"/>
    <w:rsid w:val="00E01F5D"/>
    <w:rsid w:val="00E03959"/>
    <w:rsid w:val="00E03E93"/>
    <w:rsid w:val="00E052B8"/>
    <w:rsid w:val="00E07CF4"/>
    <w:rsid w:val="00E12818"/>
    <w:rsid w:val="00E1289C"/>
    <w:rsid w:val="00E131E2"/>
    <w:rsid w:val="00E1479B"/>
    <w:rsid w:val="00E1566D"/>
    <w:rsid w:val="00E15C39"/>
    <w:rsid w:val="00E16677"/>
    <w:rsid w:val="00E16DFF"/>
    <w:rsid w:val="00E173E1"/>
    <w:rsid w:val="00E215E2"/>
    <w:rsid w:val="00E2204C"/>
    <w:rsid w:val="00E23008"/>
    <w:rsid w:val="00E23651"/>
    <w:rsid w:val="00E242AD"/>
    <w:rsid w:val="00E25178"/>
    <w:rsid w:val="00E25EEE"/>
    <w:rsid w:val="00E274BC"/>
    <w:rsid w:val="00E32BD2"/>
    <w:rsid w:val="00E358AF"/>
    <w:rsid w:val="00E367C9"/>
    <w:rsid w:val="00E417EB"/>
    <w:rsid w:val="00E41CE2"/>
    <w:rsid w:val="00E45E19"/>
    <w:rsid w:val="00E4631D"/>
    <w:rsid w:val="00E464D3"/>
    <w:rsid w:val="00E46DD1"/>
    <w:rsid w:val="00E46FA3"/>
    <w:rsid w:val="00E50F3D"/>
    <w:rsid w:val="00E52E90"/>
    <w:rsid w:val="00E5372A"/>
    <w:rsid w:val="00E5673C"/>
    <w:rsid w:val="00E60995"/>
    <w:rsid w:val="00E60AF0"/>
    <w:rsid w:val="00E61C38"/>
    <w:rsid w:val="00E624F0"/>
    <w:rsid w:val="00E62A97"/>
    <w:rsid w:val="00E6377C"/>
    <w:rsid w:val="00E63A24"/>
    <w:rsid w:val="00E64C9C"/>
    <w:rsid w:val="00E65ADF"/>
    <w:rsid w:val="00E716BD"/>
    <w:rsid w:val="00E7264E"/>
    <w:rsid w:val="00E72771"/>
    <w:rsid w:val="00E7365B"/>
    <w:rsid w:val="00E743F9"/>
    <w:rsid w:val="00E75339"/>
    <w:rsid w:val="00E76665"/>
    <w:rsid w:val="00E83197"/>
    <w:rsid w:val="00E831E7"/>
    <w:rsid w:val="00E84A35"/>
    <w:rsid w:val="00E86140"/>
    <w:rsid w:val="00E8724A"/>
    <w:rsid w:val="00E87975"/>
    <w:rsid w:val="00E90932"/>
    <w:rsid w:val="00E9208D"/>
    <w:rsid w:val="00E92C81"/>
    <w:rsid w:val="00E93663"/>
    <w:rsid w:val="00E941AB"/>
    <w:rsid w:val="00E95633"/>
    <w:rsid w:val="00E96DD9"/>
    <w:rsid w:val="00EA02E5"/>
    <w:rsid w:val="00EA0993"/>
    <w:rsid w:val="00EA1976"/>
    <w:rsid w:val="00EA206C"/>
    <w:rsid w:val="00EA2B5A"/>
    <w:rsid w:val="00EA2D57"/>
    <w:rsid w:val="00EA5AA3"/>
    <w:rsid w:val="00EA62C1"/>
    <w:rsid w:val="00EB02C4"/>
    <w:rsid w:val="00EB0812"/>
    <w:rsid w:val="00EB0A8E"/>
    <w:rsid w:val="00EB12E2"/>
    <w:rsid w:val="00EB23A8"/>
    <w:rsid w:val="00EB26EB"/>
    <w:rsid w:val="00EB2A3F"/>
    <w:rsid w:val="00EB51A1"/>
    <w:rsid w:val="00EB5458"/>
    <w:rsid w:val="00EB5962"/>
    <w:rsid w:val="00EB6BC5"/>
    <w:rsid w:val="00EB6D1F"/>
    <w:rsid w:val="00EC1C69"/>
    <w:rsid w:val="00EC2DF7"/>
    <w:rsid w:val="00EC335D"/>
    <w:rsid w:val="00EC4294"/>
    <w:rsid w:val="00EC5F33"/>
    <w:rsid w:val="00EC6AEF"/>
    <w:rsid w:val="00EC7A7C"/>
    <w:rsid w:val="00ED19C3"/>
    <w:rsid w:val="00ED1F9F"/>
    <w:rsid w:val="00ED4628"/>
    <w:rsid w:val="00ED58EC"/>
    <w:rsid w:val="00ED5B52"/>
    <w:rsid w:val="00ED5E8E"/>
    <w:rsid w:val="00ED61D2"/>
    <w:rsid w:val="00ED6866"/>
    <w:rsid w:val="00ED700C"/>
    <w:rsid w:val="00EE4A3E"/>
    <w:rsid w:val="00EE6F86"/>
    <w:rsid w:val="00EE79AE"/>
    <w:rsid w:val="00EF0419"/>
    <w:rsid w:val="00EF0DAC"/>
    <w:rsid w:val="00EF3D2B"/>
    <w:rsid w:val="00EF4FD8"/>
    <w:rsid w:val="00EF5D41"/>
    <w:rsid w:val="00EF600E"/>
    <w:rsid w:val="00F04EFF"/>
    <w:rsid w:val="00F0535E"/>
    <w:rsid w:val="00F059E5"/>
    <w:rsid w:val="00F06B48"/>
    <w:rsid w:val="00F07E0A"/>
    <w:rsid w:val="00F10252"/>
    <w:rsid w:val="00F111AB"/>
    <w:rsid w:val="00F1185C"/>
    <w:rsid w:val="00F14A32"/>
    <w:rsid w:val="00F15354"/>
    <w:rsid w:val="00F15C9A"/>
    <w:rsid w:val="00F16E9F"/>
    <w:rsid w:val="00F21ABB"/>
    <w:rsid w:val="00F22210"/>
    <w:rsid w:val="00F23F41"/>
    <w:rsid w:val="00F24979"/>
    <w:rsid w:val="00F2506A"/>
    <w:rsid w:val="00F3000F"/>
    <w:rsid w:val="00F30BD9"/>
    <w:rsid w:val="00F30C79"/>
    <w:rsid w:val="00F31CBB"/>
    <w:rsid w:val="00F320F4"/>
    <w:rsid w:val="00F32539"/>
    <w:rsid w:val="00F32818"/>
    <w:rsid w:val="00F32A67"/>
    <w:rsid w:val="00F330F6"/>
    <w:rsid w:val="00F347EF"/>
    <w:rsid w:val="00F34969"/>
    <w:rsid w:val="00F352F5"/>
    <w:rsid w:val="00F368B1"/>
    <w:rsid w:val="00F403A5"/>
    <w:rsid w:val="00F404A2"/>
    <w:rsid w:val="00F4268A"/>
    <w:rsid w:val="00F457EE"/>
    <w:rsid w:val="00F476C4"/>
    <w:rsid w:val="00F47968"/>
    <w:rsid w:val="00F479E4"/>
    <w:rsid w:val="00F47F13"/>
    <w:rsid w:val="00F50EF1"/>
    <w:rsid w:val="00F525B1"/>
    <w:rsid w:val="00F52FF7"/>
    <w:rsid w:val="00F559CE"/>
    <w:rsid w:val="00F568BA"/>
    <w:rsid w:val="00F61ED7"/>
    <w:rsid w:val="00F6248F"/>
    <w:rsid w:val="00F63454"/>
    <w:rsid w:val="00F63C36"/>
    <w:rsid w:val="00F65C0E"/>
    <w:rsid w:val="00F65E4F"/>
    <w:rsid w:val="00F67889"/>
    <w:rsid w:val="00F7034B"/>
    <w:rsid w:val="00F72DC6"/>
    <w:rsid w:val="00F74865"/>
    <w:rsid w:val="00F75B4E"/>
    <w:rsid w:val="00F75D76"/>
    <w:rsid w:val="00F7759F"/>
    <w:rsid w:val="00F77B0D"/>
    <w:rsid w:val="00F77DEC"/>
    <w:rsid w:val="00F77FE7"/>
    <w:rsid w:val="00F810EF"/>
    <w:rsid w:val="00F82F8F"/>
    <w:rsid w:val="00F84556"/>
    <w:rsid w:val="00F84712"/>
    <w:rsid w:val="00F849A1"/>
    <w:rsid w:val="00F8526E"/>
    <w:rsid w:val="00F85A77"/>
    <w:rsid w:val="00F86D0D"/>
    <w:rsid w:val="00F932F5"/>
    <w:rsid w:val="00F94A0B"/>
    <w:rsid w:val="00F965EB"/>
    <w:rsid w:val="00F9756F"/>
    <w:rsid w:val="00F97B24"/>
    <w:rsid w:val="00F97ED7"/>
    <w:rsid w:val="00FA2602"/>
    <w:rsid w:val="00FA2628"/>
    <w:rsid w:val="00FA43A3"/>
    <w:rsid w:val="00FA4A56"/>
    <w:rsid w:val="00FA519F"/>
    <w:rsid w:val="00FA5A9C"/>
    <w:rsid w:val="00FA613F"/>
    <w:rsid w:val="00FA6732"/>
    <w:rsid w:val="00FA6D0F"/>
    <w:rsid w:val="00FA71B3"/>
    <w:rsid w:val="00FA7847"/>
    <w:rsid w:val="00FA7B38"/>
    <w:rsid w:val="00FB2E9A"/>
    <w:rsid w:val="00FB37CE"/>
    <w:rsid w:val="00FB45C5"/>
    <w:rsid w:val="00FB5921"/>
    <w:rsid w:val="00FB69B1"/>
    <w:rsid w:val="00FB7FC9"/>
    <w:rsid w:val="00FC500D"/>
    <w:rsid w:val="00FC5CF4"/>
    <w:rsid w:val="00FC5DA4"/>
    <w:rsid w:val="00FC5E3F"/>
    <w:rsid w:val="00FC7818"/>
    <w:rsid w:val="00FD0274"/>
    <w:rsid w:val="00FD10A8"/>
    <w:rsid w:val="00FD3584"/>
    <w:rsid w:val="00FD4001"/>
    <w:rsid w:val="00FD58C9"/>
    <w:rsid w:val="00FD5D13"/>
    <w:rsid w:val="00FD717E"/>
    <w:rsid w:val="00FE06C6"/>
    <w:rsid w:val="00FE161E"/>
    <w:rsid w:val="00FE2653"/>
    <w:rsid w:val="00FE2EEF"/>
    <w:rsid w:val="00FE472F"/>
    <w:rsid w:val="00FE56A4"/>
    <w:rsid w:val="00FE5E2A"/>
    <w:rsid w:val="00FE6356"/>
    <w:rsid w:val="00FE6515"/>
    <w:rsid w:val="00FE6747"/>
    <w:rsid w:val="00FE79FF"/>
    <w:rsid w:val="00FF0791"/>
    <w:rsid w:val="00FF0A86"/>
    <w:rsid w:val="00FF209D"/>
    <w:rsid w:val="00FF3942"/>
    <w:rsid w:val="00FF5432"/>
    <w:rsid w:val="00FF5B18"/>
    <w:rsid w:val="00FF5FE2"/>
    <w:rsid w:val="00FF67E5"/>
    <w:rsid w:val="00FF7B62"/>
    <w:rsid w:val="00FF7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place"/>
  <w:shapeDefaults>
    <o:shapedefaults v:ext="edit" spidmax="2049" style="mso-position-horizontal-relative:margin;mso-position-vertical-relative:margin;mso-width-relative:margin;mso-height-relative:margin" o:allowincell="f" fill="f" fillcolor="none [2405]" strokecolor="none [3215]">
      <v:fill color="none [2405]" on="f"/>
      <v:stroke color="none [3215]" weight="3pt"/>
      <v:imagedata embosscolor="shadow add(51)"/>
      <v:shadow type="emboss" color="lineOrFill darken(153)" color2="shadow add(102)" offset="1pt,1pt"/>
      <v:textbox inset="3.6pt,,3.6pt"/>
      <o:colormru v:ext="edit" colors="#d2d2d2,#cdcdcd,#c8c8c8"/>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5C0E"/>
    <w:pPr>
      <w:ind w:left="1080"/>
    </w:pPr>
  </w:style>
  <w:style w:type="paragraph" w:styleId="Heading1">
    <w:name w:val="heading 1"/>
    <w:basedOn w:val="HeadingBase"/>
    <w:next w:val="BodyText"/>
    <w:qFormat/>
    <w:rsid w:val="00F65C0E"/>
    <w:pPr>
      <w:shd w:val="pct10" w:color="auto" w:fill="auto"/>
      <w:spacing w:before="220" w:after="220" w:line="280" w:lineRule="atLeast"/>
      <w:ind w:left="0" w:firstLine="1080"/>
      <w:outlineLvl w:val="0"/>
    </w:pPr>
    <w:rPr>
      <w:b/>
      <w:spacing w:val="-10"/>
      <w:sz w:val="24"/>
    </w:rPr>
  </w:style>
  <w:style w:type="paragraph" w:styleId="Heading2">
    <w:name w:val="heading 2"/>
    <w:basedOn w:val="HeadingBase"/>
    <w:next w:val="BodyText"/>
    <w:qFormat/>
    <w:rsid w:val="00F65C0E"/>
    <w:pPr>
      <w:outlineLvl w:val="1"/>
    </w:pPr>
    <w:rPr>
      <w:b/>
    </w:rPr>
  </w:style>
  <w:style w:type="paragraph" w:styleId="Heading3">
    <w:name w:val="heading 3"/>
    <w:basedOn w:val="HeadingBase"/>
    <w:next w:val="BodyText"/>
    <w:qFormat/>
    <w:rsid w:val="00F65C0E"/>
    <w:pPr>
      <w:outlineLvl w:val="2"/>
    </w:pPr>
  </w:style>
  <w:style w:type="paragraph" w:styleId="Heading4">
    <w:name w:val="heading 4"/>
    <w:basedOn w:val="HeadingBase"/>
    <w:next w:val="BodyText"/>
    <w:qFormat/>
    <w:rsid w:val="00F65C0E"/>
    <w:pPr>
      <w:outlineLvl w:val="3"/>
    </w:pPr>
    <w:rPr>
      <w:b/>
      <w:sz w:val="18"/>
    </w:rPr>
  </w:style>
  <w:style w:type="paragraph" w:styleId="Heading5">
    <w:name w:val="heading 5"/>
    <w:basedOn w:val="HeadingBase"/>
    <w:next w:val="BodyText"/>
    <w:qFormat/>
    <w:rsid w:val="00F65C0E"/>
    <w:pPr>
      <w:spacing w:before="220" w:after="220"/>
      <w:outlineLvl w:val="4"/>
    </w:pPr>
    <w:rPr>
      <w:rFonts w:ascii="Times New Roman" w:hAnsi="Times New Roman"/>
      <w:i/>
      <w:sz w:val="20"/>
    </w:rPr>
  </w:style>
  <w:style w:type="paragraph" w:styleId="Heading6">
    <w:name w:val="heading 6"/>
    <w:basedOn w:val="HeadingBase"/>
    <w:next w:val="BodyText"/>
    <w:qFormat/>
    <w:rsid w:val="00F65C0E"/>
    <w:pPr>
      <w:outlineLvl w:val="5"/>
    </w:pPr>
    <w:rPr>
      <w:rFonts w:ascii="Times New Roman" w:hAnsi="Times New Roman"/>
      <w:i/>
      <w:sz w:val="20"/>
    </w:rPr>
  </w:style>
  <w:style w:type="paragraph" w:styleId="Heading7">
    <w:name w:val="heading 7"/>
    <w:basedOn w:val="HeadingBase"/>
    <w:next w:val="BodyText"/>
    <w:qFormat/>
    <w:rsid w:val="00F65C0E"/>
    <w:pPr>
      <w:outlineLvl w:val="6"/>
    </w:pPr>
    <w:rPr>
      <w:rFonts w:ascii="Times New Roman" w:hAnsi="Times New Roman"/>
      <w:sz w:val="20"/>
    </w:rPr>
  </w:style>
  <w:style w:type="paragraph" w:styleId="Heading8">
    <w:name w:val="heading 8"/>
    <w:basedOn w:val="HeadingBase"/>
    <w:next w:val="BodyText"/>
    <w:qFormat/>
    <w:rsid w:val="00F65C0E"/>
    <w:pPr>
      <w:outlineLvl w:val="7"/>
    </w:pPr>
    <w:rPr>
      <w:i/>
      <w:sz w:val="18"/>
    </w:rPr>
  </w:style>
  <w:style w:type="paragraph" w:styleId="Heading9">
    <w:name w:val="heading 9"/>
    <w:basedOn w:val="HeadingBase"/>
    <w:next w:val="BodyText"/>
    <w:qFormat/>
    <w:rsid w:val="00F65C0E"/>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F65C0E"/>
    <w:pPr>
      <w:keepNext/>
      <w:keepLines/>
      <w:spacing w:before="140" w:line="220" w:lineRule="atLeast"/>
    </w:pPr>
    <w:rPr>
      <w:rFonts w:ascii="Arial" w:hAnsi="Arial"/>
      <w:spacing w:val="-4"/>
      <w:kern w:val="28"/>
      <w:sz w:val="22"/>
    </w:rPr>
  </w:style>
  <w:style w:type="paragraph" w:styleId="BodyText">
    <w:name w:val="Body Text"/>
    <w:basedOn w:val="Normal"/>
    <w:rsid w:val="00F65C0E"/>
    <w:pPr>
      <w:spacing w:after="220" w:line="220" w:lineRule="atLeast"/>
    </w:pPr>
  </w:style>
  <w:style w:type="paragraph" w:customStyle="1" w:styleId="FootnoteBase">
    <w:name w:val="Footnote Base"/>
    <w:basedOn w:val="Normal"/>
    <w:rsid w:val="00F65C0E"/>
    <w:pPr>
      <w:keepLines/>
      <w:spacing w:line="220" w:lineRule="atLeast"/>
    </w:pPr>
    <w:rPr>
      <w:sz w:val="18"/>
    </w:rPr>
  </w:style>
  <w:style w:type="paragraph" w:customStyle="1" w:styleId="BlockQuotation">
    <w:name w:val="Block Quotation"/>
    <w:basedOn w:val="BodyText"/>
    <w:rsid w:val="00F65C0E"/>
    <w:pPr>
      <w:keepLines/>
      <w:pBdr>
        <w:left w:val="single" w:sz="36" w:space="3" w:color="808080"/>
        <w:bottom w:val="single" w:sz="48" w:space="3" w:color="FFFFFF"/>
      </w:pBdr>
      <w:spacing w:after="60"/>
      <w:ind w:left="1440" w:right="720"/>
    </w:pPr>
    <w:rPr>
      <w:i/>
    </w:rPr>
  </w:style>
  <w:style w:type="paragraph" w:customStyle="1" w:styleId="BodyTextKeep">
    <w:name w:val="Body Text Keep"/>
    <w:basedOn w:val="BodyText"/>
    <w:rsid w:val="00F65C0E"/>
    <w:pPr>
      <w:keepNext/>
    </w:pPr>
  </w:style>
  <w:style w:type="paragraph" w:styleId="Caption">
    <w:name w:val="caption"/>
    <w:basedOn w:val="Picture"/>
    <w:next w:val="BodyText"/>
    <w:qFormat/>
    <w:rsid w:val="00F65C0E"/>
    <w:pPr>
      <w:spacing w:before="60" w:after="220" w:line="220" w:lineRule="atLeast"/>
      <w:ind w:left="1800"/>
    </w:pPr>
    <w:rPr>
      <w:i/>
      <w:sz w:val="18"/>
    </w:rPr>
  </w:style>
  <w:style w:type="paragraph" w:customStyle="1" w:styleId="Picture">
    <w:name w:val="Picture"/>
    <w:basedOn w:val="Normal"/>
    <w:next w:val="Caption"/>
    <w:rsid w:val="00F65C0E"/>
    <w:pPr>
      <w:keepNext/>
    </w:pPr>
  </w:style>
  <w:style w:type="paragraph" w:customStyle="1" w:styleId="DocumentLabel">
    <w:name w:val="Document Label"/>
    <w:basedOn w:val="HeadingBase"/>
    <w:next w:val="BodyText"/>
    <w:rsid w:val="00F65C0E"/>
    <w:pPr>
      <w:spacing w:before="160"/>
    </w:pPr>
    <w:rPr>
      <w:rFonts w:ascii="Times New Roman" w:hAnsi="Times New Roman"/>
      <w:spacing w:val="-30"/>
      <w:sz w:val="60"/>
    </w:rPr>
  </w:style>
  <w:style w:type="character" w:styleId="EndnoteReference">
    <w:name w:val="endnote reference"/>
    <w:semiHidden/>
    <w:rsid w:val="00F65C0E"/>
    <w:rPr>
      <w:b/>
      <w:vertAlign w:val="superscript"/>
    </w:rPr>
  </w:style>
  <w:style w:type="paragraph" w:styleId="EndnoteText">
    <w:name w:val="endnote text"/>
    <w:basedOn w:val="FootnoteBase"/>
    <w:semiHidden/>
    <w:rsid w:val="00F65C0E"/>
  </w:style>
  <w:style w:type="paragraph" w:styleId="Footer">
    <w:name w:val="footer"/>
    <w:basedOn w:val="HeaderBase"/>
    <w:rsid w:val="00F65C0E"/>
  </w:style>
  <w:style w:type="paragraph" w:customStyle="1" w:styleId="HeaderBase">
    <w:name w:val="Header Base"/>
    <w:basedOn w:val="Normal"/>
    <w:rsid w:val="00F65C0E"/>
    <w:pPr>
      <w:keepLines/>
      <w:tabs>
        <w:tab w:val="center" w:pos="4320"/>
        <w:tab w:val="right" w:pos="8640"/>
      </w:tabs>
      <w:ind w:left="0"/>
    </w:pPr>
    <w:rPr>
      <w:rFonts w:ascii="Arial" w:hAnsi="Arial"/>
      <w:spacing w:val="-4"/>
    </w:rPr>
  </w:style>
  <w:style w:type="character" w:styleId="FootnoteReference">
    <w:name w:val="footnote reference"/>
    <w:semiHidden/>
    <w:rsid w:val="00F65C0E"/>
    <w:rPr>
      <w:vertAlign w:val="superscript"/>
    </w:rPr>
  </w:style>
  <w:style w:type="paragraph" w:styleId="FootnoteText">
    <w:name w:val="footnote text"/>
    <w:basedOn w:val="FootnoteBase"/>
    <w:semiHidden/>
    <w:rsid w:val="00F65C0E"/>
  </w:style>
  <w:style w:type="paragraph" w:styleId="Header">
    <w:name w:val="header"/>
    <w:basedOn w:val="HeaderBase"/>
    <w:link w:val="HeaderChar"/>
    <w:uiPriority w:val="99"/>
    <w:rsid w:val="00F65C0E"/>
  </w:style>
  <w:style w:type="paragraph" w:styleId="Index1">
    <w:name w:val="index 1"/>
    <w:basedOn w:val="IndexBase"/>
    <w:semiHidden/>
    <w:rsid w:val="00F65C0E"/>
    <w:pPr>
      <w:tabs>
        <w:tab w:val="right" w:pos="4080"/>
      </w:tabs>
      <w:ind w:hanging="360"/>
    </w:pPr>
  </w:style>
  <w:style w:type="paragraph" w:customStyle="1" w:styleId="IndexBase">
    <w:name w:val="Index Base"/>
    <w:basedOn w:val="Normal"/>
    <w:rsid w:val="00F65C0E"/>
    <w:pPr>
      <w:spacing w:line="220" w:lineRule="atLeast"/>
      <w:ind w:left="360"/>
    </w:pPr>
  </w:style>
  <w:style w:type="paragraph" w:styleId="Index2">
    <w:name w:val="index 2"/>
    <w:basedOn w:val="IndexBase"/>
    <w:semiHidden/>
    <w:rsid w:val="00F65C0E"/>
    <w:pPr>
      <w:tabs>
        <w:tab w:val="right" w:pos="4080"/>
      </w:tabs>
      <w:ind w:left="720" w:hanging="360"/>
    </w:pPr>
  </w:style>
  <w:style w:type="paragraph" w:styleId="Index3">
    <w:name w:val="index 3"/>
    <w:basedOn w:val="IndexBase"/>
    <w:semiHidden/>
    <w:rsid w:val="00F65C0E"/>
    <w:pPr>
      <w:tabs>
        <w:tab w:val="right" w:pos="4080"/>
      </w:tabs>
      <w:ind w:left="720" w:hanging="360"/>
    </w:pPr>
  </w:style>
  <w:style w:type="paragraph" w:styleId="Index4">
    <w:name w:val="index 4"/>
    <w:basedOn w:val="IndexBase"/>
    <w:semiHidden/>
    <w:rsid w:val="00F65C0E"/>
    <w:pPr>
      <w:tabs>
        <w:tab w:val="right" w:pos="4080"/>
      </w:tabs>
      <w:ind w:left="720" w:hanging="360"/>
    </w:pPr>
  </w:style>
  <w:style w:type="paragraph" w:styleId="Index5">
    <w:name w:val="index 5"/>
    <w:basedOn w:val="IndexBase"/>
    <w:semiHidden/>
    <w:rsid w:val="00F65C0E"/>
    <w:pPr>
      <w:tabs>
        <w:tab w:val="right" w:pos="4080"/>
      </w:tabs>
      <w:ind w:left="720" w:hanging="360"/>
    </w:pPr>
  </w:style>
  <w:style w:type="paragraph" w:styleId="IndexHeading">
    <w:name w:val="index heading"/>
    <w:basedOn w:val="HeadingBase"/>
    <w:next w:val="Index1"/>
    <w:semiHidden/>
    <w:rsid w:val="00F65C0E"/>
    <w:pPr>
      <w:keepLines w:val="0"/>
      <w:spacing w:before="440"/>
      <w:ind w:left="0"/>
    </w:pPr>
    <w:rPr>
      <w:b/>
      <w:caps/>
      <w:spacing w:val="0"/>
      <w:kern w:val="0"/>
      <w:sz w:val="24"/>
    </w:rPr>
  </w:style>
  <w:style w:type="paragraph" w:customStyle="1" w:styleId="SectionHeading">
    <w:name w:val="Section Heading"/>
    <w:basedOn w:val="Heading1"/>
    <w:rsid w:val="00F65C0E"/>
  </w:style>
  <w:style w:type="character" w:customStyle="1" w:styleId="Lead-inEmphasis">
    <w:name w:val="Lead-in Emphasis"/>
    <w:rsid w:val="00F65C0E"/>
    <w:rPr>
      <w:rFonts w:ascii="Arial" w:hAnsi="Arial"/>
      <w:b/>
      <w:spacing w:val="-4"/>
    </w:rPr>
  </w:style>
  <w:style w:type="character" w:styleId="LineNumber">
    <w:name w:val="line number"/>
    <w:rsid w:val="00F65C0E"/>
    <w:rPr>
      <w:sz w:val="18"/>
    </w:rPr>
  </w:style>
  <w:style w:type="paragraph" w:styleId="List">
    <w:name w:val="List"/>
    <w:basedOn w:val="BodyText"/>
    <w:rsid w:val="00F65C0E"/>
    <w:pPr>
      <w:ind w:left="1440" w:hanging="360"/>
    </w:pPr>
  </w:style>
  <w:style w:type="paragraph" w:styleId="ListBullet">
    <w:name w:val="List Bullet"/>
    <w:basedOn w:val="List"/>
    <w:rsid w:val="00F65C0E"/>
    <w:pPr>
      <w:numPr>
        <w:numId w:val="1"/>
      </w:numPr>
      <w:ind w:right="720"/>
    </w:pPr>
  </w:style>
  <w:style w:type="paragraph" w:styleId="ListNumber">
    <w:name w:val="List Number"/>
    <w:basedOn w:val="List"/>
    <w:rsid w:val="00F65C0E"/>
    <w:pPr>
      <w:ind w:left="1800" w:right="720"/>
    </w:pPr>
  </w:style>
  <w:style w:type="paragraph" w:styleId="MacroText">
    <w:name w:val="macro"/>
    <w:basedOn w:val="Normal"/>
    <w:semiHidden/>
    <w:rsid w:val="00F65C0E"/>
    <w:rPr>
      <w:rFonts w:ascii="Courier New" w:hAnsi="Courier New"/>
    </w:rPr>
  </w:style>
  <w:style w:type="character" w:styleId="PageNumber">
    <w:name w:val="page number"/>
    <w:rsid w:val="00F65C0E"/>
    <w:rPr>
      <w:rFonts w:ascii="Arial" w:hAnsi="Arial"/>
      <w:b/>
      <w:sz w:val="18"/>
    </w:rPr>
  </w:style>
  <w:style w:type="paragraph" w:customStyle="1" w:styleId="SubtitleCover">
    <w:name w:val="Subtitle Cover"/>
    <w:basedOn w:val="TitleCover"/>
    <w:next w:val="BodyText"/>
    <w:rsid w:val="00F65C0E"/>
    <w:pPr>
      <w:spacing w:before="1520"/>
      <w:ind w:right="1680"/>
    </w:pPr>
    <w:rPr>
      <w:rFonts w:ascii="Times New Roman" w:hAnsi="Times New Roman"/>
      <w:b w:val="0"/>
      <w:i/>
      <w:spacing w:val="-20"/>
      <w:sz w:val="40"/>
    </w:rPr>
  </w:style>
  <w:style w:type="paragraph" w:customStyle="1" w:styleId="TitleCover">
    <w:name w:val="Title Cover"/>
    <w:basedOn w:val="HeadingBase"/>
    <w:next w:val="SubtitleCover"/>
    <w:rsid w:val="00F65C0E"/>
    <w:pPr>
      <w:spacing w:before="1800" w:line="240" w:lineRule="atLeast"/>
    </w:pPr>
    <w:rPr>
      <w:b/>
      <w:spacing w:val="-48"/>
      <w:sz w:val="72"/>
    </w:rPr>
  </w:style>
  <w:style w:type="character" w:customStyle="1" w:styleId="Superscript">
    <w:name w:val="Superscript"/>
    <w:rsid w:val="00F65C0E"/>
    <w:rPr>
      <w:b/>
      <w:vertAlign w:val="superscript"/>
    </w:rPr>
  </w:style>
  <w:style w:type="paragraph" w:customStyle="1" w:styleId="TOCBase">
    <w:name w:val="TOC Base"/>
    <w:basedOn w:val="Normal"/>
    <w:rsid w:val="00F65C0E"/>
    <w:pPr>
      <w:tabs>
        <w:tab w:val="right" w:leader="dot" w:pos="6480"/>
      </w:tabs>
      <w:spacing w:after="220" w:line="220" w:lineRule="atLeast"/>
      <w:ind w:left="0"/>
    </w:pPr>
    <w:rPr>
      <w:rFonts w:ascii="Arial" w:hAnsi="Arial"/>
    </w:rPr>
  </w:style>
  <w:style w:type="paragraph" w:styleId="TableofFigures">
    <w:name w:val="table of figures"/>
    <w:basedOn w:val="TOCBase"/>
    <w:semiHidden/>
    <w:rsid w:val="00F65C0E"/>
    <w:pPr>
      <w:ind w:left="1440" w:hanging="360"/>
    </w:pPr>
  </w:style>
  <w:style w:type="paragraph" w:styleId="TOC1">
    <w:name w:val="toc 1"/>
    <w:basedOn w:val="TOCBase"/>
    <w:semiHidden/>
    <w:rsid w:val="00F65C0E"/>
    <w:rPr>
      <w:b/>
      <w:spacing w:val="-4"/>
    </w:rPr>
  </w:style>
  <w:style w:type="paragraph" w:styleId="TOC2">
    <w:name w:val="toc 2"/>
    <w:basedOn w:val="TOCBase"/>
    <w:semiHidden/>
    <w:rsid w:val="00F65C0E"/>
  </w:style>
  <w:style w:type="paragraph" w:styleId="TOC3">
    <w:name w:val="toc 3"/>
    <w:basedOn w:val="TOCBase"/>
    <w:semiHidden/>
    <w:rsid w:val="00F65C0E"/>
  </w:style>
  <w:style w:type="paragraph" w:styleId="TOC4">
    <w:name w:val="toc 4"/>
    <w:basedOn w:val="TOCBase"/>
    <w:semiHidden/>
    <w:rsid w:val="00F65C0E"/>
  </w:style>
  <w:style w:type="paragraph" w:styleId="TOC5">
    <w:name w:val="toc 5"/>
    <w:basedOn w:val="TOCBase"/>
    <w:semiHidden/>
    <w:rsid w:val="00F65C0E"/>
  </w:style>
  <w:style w:type="paragraph" w:customStyle="1" w:styleId="SectionLabel">
    <w:name w:val="Section Label"/>
    <w:basedOn w:val="HeadingBase"/>
    <w:next w:val="BodyText"/>
    <w:rsid w:val="00F65C0E"/>
    <w:pPr>
      <w:spacing w:before="400" w:after="440"/>
    </w:pPr>
    <w:rPr>
      <w:rFonts w:ascii="Times New Roman" w:hAnsi="Times New Roman"/>
      <w:spacing w:val="-30"/>
      <w:sz w:val="60"/>
    </w:rPr>
  </w:style>
  <w:style w:type="paragraph" w:customStyle="1" w:styleId="FooterFirst">
    <w:name w:val="Footer First"/>
    <w:basedOn w:val="Footer"/>
    <w:rsid w:val="00F65C0E"/>
    <w:pPr>
      <w:pBdr>
        <w:bottom w:val="single" w:sz="6" w:space="1" w:color="auto"/>
      </w:pBdr>
      <w:spacing w:before="600"/>
    </w:pPr>
    <w:rPr>
      <w:b/>
    </w:rPr>
  </w:style>
  <w:style w:type="paragraph" w:customStyle="1" w:styleId="FooterEven">
    <w:name w:val="Footer Even"/>
    <w:basedOn w:val="Footer"/>
    <w:rsid w:val="00F65C0E"/>
    <w:pPr>
      <w:pBdr>
        <w:bottom w:val="single" w:sz="6" w:space="1" w:color="auto"/>
      </w:pBdr>
      <w:spacing w:before="600"/>
    </w:pPr>
    <w:rPr>
      <w:b/>
    </w:rPr>
  </w:style>
  <w:style w:type="paragraph" w:customStyle="1" w:styleId="FooterOdd">
    <w:name w:val="Footer Odd"/>
    <w:basedOn w:val="Footer"/>
    <w:rsid w:val="00F65C0E"/>
    <w:pPr>
      <w:pBdr>
        <w:bottom w:val="single" w:sz="6" w:space="1" w:color="auto"/>
      </w:pBdr>
      <w:spacing w:before="600"/>
    </w:pPr>
    <w:rPr>
      <w:b/>
    </w:rPr>
  </w:style>
  <w:style w:type="paragraph" w:customStyle="1" w:styleId="HeaderFirst">
    <w:name w:val="Header First"/>
    <w:basedOn w:val="Header"/>
    <w:rsid w:val="00F65C0E"/>
  </w:style>
  <w:style w:type="paragraph" w:customStyle="1" w:styleId="HeaderEven">
    <w:name w:val="Header Even"/>
    <w:basedOn w:val="Header"/>
    <w:rsid w:val="00F65C0E"/>
  </w:style>
  <w:style w:type="paragraph" w:customStyle="1" w:styleId="HeaderOdd">
    <w:name w:val="Header Odd"/>
    <w:basedOn w:val="Header"/>
    <w:rsid w:val="00F65C0E"/>
  </w:style>
  <w:style w:type="paragraph" w:customStyle="1" w:styleId="ChapterLabel">
    <w:name w:val="Chapter Label"/>
    <w:basedOn w:val="HeadingBase"/>
    <w:next w:val="ChapterTitle"/>
    <w:rsid w:val="00F65C0E"/>
    <w:pPr>
      <w:spacing w:before="770" w:after="440"/>
    </w:pPr>
    <w:rPr>
      <w:rFonts w:ascii="Times New Roman" w:hAnsi="Times New Roman"/>
      <w:spacing w:val="-30"/>
      <w:sz w:val="60"/>
    </w:rPr>
  </w:style>
  <w:style w:type="paragraph" w:customStyle="1" w:styleId="ChapterTitle">
    <w:name w:val="Chapter Title"/>
    <w:basedOn w:val="HeadingBase"/>
    <w:next w:val="ChapterSubtitle"/>
    <w:rsid w:val="00F65C0E"/>
    <w:pPr>
      <w:spacing w:before="720" w:after="400" w:line="240" w:lineRule="auto"/>
      <w:ind w:right="2160"/>
    </w:pPr>
    <w:rPr>
      <w:rFonts w:ascii="Times New Roman" w:hAnsi="Times New Roman"/>
      <w:spacing w:val="-40"/>
      <w:sz w:val="60"/>
    </w:rPr>
  </w:style>
  <w:style w:type="paragraph" w:customStyle="1" w:styleId="ChapterSubtitle">
    <w:name w:val="Chapter Subtitle"/>
    <w:basedOn w:val="ChapterTitle"/>
    <w:next w:val="BodyText"/>
    <w:rsid w:val="00F65C0E"/>
    <w:pPr>
      <w:spacing w:before="0" w:line="400" w:lineRule="atLeast"/>
    </w:pPr>
    <w:rPr>
      <w:i/>
      <w:spacing w:val="-14"/>
      <w:sz w:val="34"/>
    </w:rPr>
  </w:style>
  <w:style w:type="paragraph" w:styleId="BodyTextIndent">
    <w:name w:val="Body Text Indent"/>
    <w:basedOn w:val="BodyText"/>
    <w:rsid w:val="00F65C0E"/>
    <w:pPr>
      <w:ind w:left="1440"/>
    </w:pPr>
  </w:style>
  <w:style w:type="paragraph" w:styleId="Subtitle">
    <w:name w:val="Subtitle"/>
    <w:basedOn w:val="Title"/>
    <w:next w:val="BodyText"/>
    <w:qFormat/>
    <w:rsid w:val="00F65C0E"/>
    <w:pPr>
      <w:spacing w:before="0" w:after="160" w:line="400" w:lineRule="atLeast"/>
    </w:pPr>
    <w:rPr>
      <w:i/>
      <w:spacing w:val="-14"/>
      <w:sz w:val="34"/>
    </w:rPr>
  </w:style>
  <w:style w:type="paragraph" w:styleId="Title">
    <w:name w:val="Title"/>
    <w:basedOn w:val="HeadingBase"/>
    <w:next w:val="Subtitle"/>
    <w:qFormat/>
    <w:rsid w:val="00F65C0E"/>
    <w:pPr>
      <w:spacing w:before="660" w:after="400" w:line="540" w:lineRule="atLeast"/>
      <w:ind w:right="2160"/>
    </w:pPr>
    <w:rPr>
      <w:rFonts w:ascii="Times New Roman" w:hAnsi="Times New Roman"/>
      <w:spacing w:val="-40"/>
      <w:sz w:val="60"/>
    </w:rPr>
  </w:style>
  <w:style w:type="paragraph" w:styleId="ListNumber5">
    <w:name w:val="List Number 5"/>
    <w:basedOn w:val="ListNumber"/>
    <w:rsid w:val="00F65C0E"/>
    <w:pPr>
      <w:ind w:left="3240"/>
    </w:pPr>
  </w:style>
  <w:style w:type="paragraph" w:styleId="ListNumber4">
    <w:name w:val="List Number 4"/>
    <w:basedOn w:val="ListNumber"/>
    <w:rsid w:val="00F65C0E"/>
    <w:pPr>
      <w:ind w:left="2880"/>
    </w:pPr>
  </w:style>
  <w:style w:type="paragraph" w:styleId="ListNumber3">
    <w:name w:val="List Number 3"/>
    <w:basedOn w:val="ListNumber"/>
    <w:rsid w:val="00F65C0E"/>
    <w:pPr>
      <w:ind w:left="2520"/>
    </w:pPr>
  </w:style>
  <w:style w:type="paragraph" w:styleId="ListBullet5">
    <w:name w:val="List Bullet 5"/>
    <w:basedOn w:val="ListBullet"/>
    <w:rsid w:val="00F65C0E"/>
    <w:pPr>
      <w:ind w:left="3240"/>
    </w:pPr>
  </w:style>
  <w:style w:type="paragraph" w:styleId="ListBullet4">
    <w:name w:val="List Bullet 4"/>
    <w:basedOn w:val="ListBullet"/>
    <w:rsid w:val="00F65C0E"/>
    <w:pPr>
      <w:ind w:left="2880"/>
    </w:pPr>
  </w:style>
  <w:style w:type="paragraph" w:styleId="ListBullet3">
    <w:name w:val="List Bullet 3"/>
    <w:basedOn w:val="ListBullet"/>
    <w:rsid w:val="00F65C0E"/>
    <w:pPr>
      <w:ind w:left="2520"/>
    </w:pPr>
  </w:style>
  <w:style w:type="paragraph" w:styleId="ListBullet2">
    <w:name w:val="List Bullet 2"/>
    <w:basedOn w:val="ListBullet"/>
    <w:rsid w:val="00F65C0E"/>
    <w:pPr>
      <w:ind w:left="2160"/>
    </w:pPr>
  </w:style>
  <w:style w:type="paragraph" w:styleId="List5">
    <w:name w:val="List 5"/>
    <w:basedOn w:val="List"/>
    <w:rsid w:val="00F65C0E"/>
    <w:pPr>
      <w:ind w:left="2880"/>
    </w:pPr>
  </w:style>
  <w:style w:type="paragraph" w:styleId="List4">
    <w:name w:val="List 4"/>
    <w:basedOn w:val="List"/>
    <w:rsid w:val="00F65C0E"/>
    <w:pPr>
      <w:ind w:left="2520"/>
    </w:pPr>
  </w:style>
  <w:style w:type="paragraph" w:styleId="List3">
    <w:name w:val="List 3"/>
    <w:basedOn w:val="List"/>
    <w:rsid w:val="00F65C0E"/>
    <w:pPr>
      <w:ind w:left="2160"/>
    </w:pPr>
  </w:style>
  <w:style w:type="paragraph" w:styleId="List2">
    <w:name w:val="List 2"/>
    <w:basedOn w:val="List"/>
    <w:rsid w:val="00F65C0E"/>
    <w:pPr>
      <w:ind w:left="1800"/>
    </w:pPr>
  </w:style>
  <w:style w:type="character" w:styleId="Emphasis">
    <w:name w:val="Emphasis"/>
    <w:qFormat/>
    <w:rsid w:val="00F65C0E"/>
    <w:rPr>
      <w:rFonts w:ascii="Arial" w:hAnsi="Arial"/>
      <w:b/>
      <w:spacing w:val="-4"/>
    </w:rPr>
  </w:style>
  <w:style w:type="character" w:styleId="CommentReference">
    <w:name w:val="annotation reference"/>
    <w:semiHidden/>
    <w:rsid w:val="00F65C0E"/>
    <w:rPr>
      <w:sz w:val="16"/>
    </w:rPr>
  </w:style>
  <w:style w:type="paragraph" w:styleId="CommentText">
    <w:name w:val="annotation text"/>
    <w:basedOn w:val="FootnoteBase"/>
    <w:semiHidden/>
    <w:rsid w:val="00F65C0E"/>
  </w:style>
  <w:style w:type="paragraph" w:styleId="ListNumber2">
    <w:name w:val="List Number 2"/>
    <w:basedOn w:val="ListNumber"/>
    <w:rsid w:val="00F65C0E"/>
    <w:pPr>
      <w:ind w:left="2160"/>
    </w:pPr>
  </w:style>
  <w:style w:type="paragraph" w:styleId="ListContinue">
    <w:name w:val="List Continue"/>
    <w:basedOn w:val="List"/>
    <w:rsid w:val="00F65C0E"/>
    <w:pPr>
      <w:ind w:left="1800" w:firstLine="0"/>
    </w:pPr>
  </w:style>
  <w:style w:type="paragraph" w:styleId="ListContinue2">
    <w:name w:val="List Continue 2"/>
    <w:basedOn w:val="ListContinue"/>
    <w:rsid w:val="00F65C0E"/>
    <w:pPr>
      <w:ind w:left="2160"/>
    </w:pPr>
  </w:style>
  <w:style w:type="paragraph" w:styleId="ListContinue3">
    <w:name w:val="List Continue 3"/>
    <w:basedOn w:val="ListContinue"/>
    <w:rsid w:val="00F65C0E"/>
    <w:pPr>
      <w:ind w:left="2520"/>
    </w:pPr>
  </w:style>
  <w:style w:type="paragraph" w:styleId="ListContinue4">
    <w:name w:val="List Continue 4"/>
    <w:basedOn w:val="ListContinue"/>
    <w:rsid w:val="00F65C0E"/>
    <w:pPr>
      <w:ind w:left="2880"/>
    </w:pPr>
  </w:style>
  <w:style w:type="paragraph" w:styleId="ListContinue5">
    <w:name w:val="List Continue 5"/>
    <w:basedOn w:val="ListContinue"/>
    <w:rsid w:val="00F65C0E"/>
    <w:pPr>
      <w:ind w:left="3240"/>
    </w:pPr>
  </w:style>
  <w:style w:type="paragraph" w:styleId="NormalIndent">
    <w:name w:val="Normal Indent"/>
    <w:basedOn w:val="Normal"/>
    <w:rsid w:val="00F65C0E"/>
    <w:pPr>
      <w:ind w:left="1440"/>
    </w:pPr>
  </w:style>
  <w:style w:type="paragraph" w:customStyle="1" w:styleId="ReturnAddress">
    <w:name w:val="Return Address"/>
    <w:basedOn w:val="Normal"/>
    <w:rsid w:val="00F65C0E"/>
    <w:pPr>
      <w:keepLines/>
      <w:framePr w:w="2160" w:h="1195" w:wrap="notBeside" w:vAnchor="page" w:hAnchor="margin" w:xAlign="right" w:y="678" w:anchorLock="1"/>
      <w:spacing w:line="220" w:lineRule="atLeast"/>
      <w:ind w:left="0"/>
    </w:pPr>
    <w:rPr>
      <w:sz w:val="16"/>
    </w:rPr>
  </w:style>
  <w:style w:type="character" w:customStyle="1" w:styleId="Slogan">
    <w:name w:val="Slogan"/>
    <w:basedOn w:val="DefaultParagraphFont"/>
    <w:rsid w:val="00F65C0E"/>
    <w:rPr>
      <w:i/>
      <w:spacing w:val="-6"/>
      <w:sz w:val="24"/>
    </w:rPr>
  </w:style>
  <w:style w:type="paragraph" w:customStyle="1" w:styleId="CompanyName">
    <w:name w:val="Company Name"/>
    <w:basedOn w:val="DocumentLabel"/>
    <w:rsid w:val="00F65C0E"/>
    <w:pPr>
      <w:spacing w:before="0"/>
    </w:pPr>
  </w:style>
  <w:style w:type="paragraph" w:customStyle="1" w:styleId="PartLabel">
    <w:name w:val="Part Label"/>
    <w:basedOn w:val="HeadingBase"/>
    <w:next w:val="Normal"/>
    <w:rsid w:val="00F65C0E"/>
    <w:pPr>
      <w:spacing w:before="400" w:after="440"/>
    </w:pPr>
    <w:rPr>
      <w:rFonts w:ascii="Times New Roman" w:hAnsi="Times New Roman"/>
      <w:spacing w:val="-30"/>
      <w:sz w:val="60"/>
    </w:rPr>
  </w:style>
  <w:style w:type="paragraph" w:customStyle="1" w:styleId="PartSubtitle">
    <w:name w:val="Part Subtitle"/>
    <w:basedOn w:val="Normal"/>
    <w:next w:val="BodyText"/>
    <w:rsid w:val="00F65C0E"/>
    <w:pPr>
      <w:keepNext/>
      <w:keepLines/>
      <w:spacing w:after="160" w:line="400" w:lineRule="atLeast"/>
      <w:ind w:right="2160"/>
    </w:pPr>
    <w:rPr>
      <w:i/>
      <w:spacing w:val="-14"/>
      <w:kern w:val="28"/>
      <w:sz w:val="34"/>
    </w:rPr>
  </w:style>
  <w:style w:type="paragraph" w:customStyle="1" w:styleId="PartTitle">
    <w:name w:val="Part Title"/>
    <w:basedOn w:val="HeadingBase"/>
    <w:next w:val="PartSubtitle"/>
    <w:rsid w:val="00F65C0E"/>
    <w:pPr>
      <w:spacing w:before="660" w:after="400" w:line="540" w:lineRule="atLeast"/>
      <w:ind w:right="2160"/>
    </w:pPr>
    <w:rPr>
      <w:rFonts w:ascii="Times New Roman" w:hAnsi="Times New Roman"/>
      <w:spacing w:val="-40"/>
      <w:sz w:val="60"/>
    </w:rPr>
  </w:style>
  <w:style w:type="paragraph" w:styleId="TableofAuthorities">
    <w:name w:val="table of authorities"/>
    <w:basedOn w:val="Normal"/>
    <w:semiHidden/>
    <w:rsid w:val="00F65C0E"/>
    <w:pPr>
      <w:tabs>
        <w:tab w:val="right" w:leader="dot" w:pos="7560"/>
      </w:tabs>
      <w:ind w:left="1440" w:hanging="360"/>
    </w:pPr>
  </w:style>
  <w:style w:type="paragraph" w:styleId="TOAHeading">
    <w:name w:val="toa heading"/>
    <w:basedOn w:val="Normal"/>
    <w:next w:val="TableofAuthorities"/>
    <w:semiHidden/>
    <w:rsid w:val="00F65C0E"/>
    <w:pPr>
      <w:keepNext/>
      <w:spacing w:before="240" w:after="120" w:line="360" w:lineRule="exact"/>
    </w:pPr>
    <w:rPr>
      <w:rFonts w:ascii="Arial" w:hAnsi="Arial"/>
      <w:b/>
      <w:kern w:val="28"/>
      <w:sz w:val="28"/>
    </w:rPr>
  </w:style>
  <w:style w:type="paragraph" w:styleId="MessageHeader">
    <w:name w:val="Message Header"/>
    <w:basedOn w:val="BodyText"/>
    <w:rsid w:val="00F65C0E"/>
    <w:pPr>
      <w:keepLines/>
      <w:tabs>
        <w:tab w:val="left" w:pos="3600"/>
        <w:tab w:val="left" w:pos="4680"/>
      </w:tabs>
      <w:spacing w:after="120" w:line="280" w:lineRule="exact"/>
      <w:ind w:right="2160" w:hanging="1080"/>
    </w:pPr>
    <w:rPr>
      <w:rFonts w:ascii="Arial" w:hAnsi="Arial"/>
      <w:sz w:val="22"/>
    </w:rPr>
  </w:style>
  <w:style w:type="character" w:styleId="Hyperlink">
    <w:name w:val="Hyperlink"/>
    <w:basedOn w:val="DefaultParagraphFont"/>
    <w:rsid w:val="00F65C0E"/>
    <w:rPr>
      <w:color w:val="0000FF"/>
      <w:u w:val="single"/>
    </w:rPr>
  </w:style>
  <w:style w:type="paragraph" w:styleId="BodyTextIndent3">
    <w:name w:val="Body Text Indent 3"/>
    <w:basedOn w:val="Normal"/>
    <w:rsid w:val="00F65C0E"/>
    <w:pPr>
      <w:tabs>
        <w:tab w:val="left" w:pos="-720"/>
      </w:tabs>
      <w:suppressAutoHyphens/>
      <w:ind w:left="360"/>
    </w:pPr>
    <w:rPr>
      <w:spacing w:val="-3"/>
      <w:sz w:val="24"/>
    </w:rPr>
  </w:style>
  <w:style w:type="paragraph" w:styleId="BodyText2">
    <w:name w:val="Body Text 2"/>
    <w:basedOn w:val="Normal"/>
    <w:rsid w:val="00F65C0E"/>
    <w:pPr>
      <w:ind w:left="0"/>
    </w:pPr>
    <w:rPr>
      <w:sz w:val="24"/>
    </w:rPr>
  </w:style>
  <w:style w:type="paragraph" w:customStyle="1" w:styleId="xl22">
    <w:name w:val="xl22"/>
    <w:basedOn w:val="Normal"/>
    <w:rsid w:val="00F65C0E"/>
    <w:pPr>
      <w:spacing w:before="100" w:beforeAutospacing="1" w:after="100" w:afterAutospacing="1"/>
      <w:ind w:left="0"/>
    </w:pPr>
    <w:rPr>
      <w:rFonts w:eastAsia="Arial Unicode MS"/>
      <w:sz w:val="24"/>
      <w:szCs w:val="24"/>
    </w:rPr>
  </w:style>
  <w:style w:type="paragraph" w:styleId="NormalWeb">
    <w:name w:val="Normal (Web)"/>
    <w:basedOn w:val="Normal"/>
    <w:rsid w:val="00F65C0E"/>
    <w:pPr>
      <w:spacing w:before="100" w:beforeAutospacing="1" w:after="100" w:afterAutospacing="1"/>
      <w:ind w:left="0"/>
    </w:pPr>
    <w:rPr>
      <w:rFonts w:ascii="Arial Unicode MS" w:eastAsia="Arial Unicode MS" w:hAnsi="Arial Unicode MS" w:cs="Arial Unicode MS"/>
      <w:sz w:val="24"/>
      <w:szCs w:val="24"/>
    </w:rPr>
  </w:style>
  <w:style w:type="paragraph" w:styleId="BodyText3">
    <w:name w:val="Body Text 3"/>
    <w:basedOn w:val="Normal"/>
    <w:rsid w:val="00F65C0E"/>
    <w:pPr>
      <w:ind w:left="0" w:right="630"/>
      <w:jc w:val="both"/>
    </w:pPr>
    <w:rPr>
      <w:sz w:val="24"/>
    </w:rPr>
  </w:style>
  <w:style w:type="paragraph" w:styleId="BodyTextIndent2">
    <w:name w:val="Body Text Indent 2"/>
    <w:basedOn w:val="Normal"/>
    <w:rsid w:val="00F65C0E"/>
    <w:pPr>
      <w:tabs>
        <w:tab w:val="left" w:pos="-1440"/>
        <w:tab w:val="left" w:pos="-720"/>
      </w:tabs>
      <w:suppressAutoHyphens/>
      <w:jc w:val="both"/>
    </w:pPr>
    <w:rPr>
      <w:sz w:val="24"/>
    </w:rPr>
  </w:style>
  <w:style w:type="character" w:styleId="FollowedHyperlink">
    <w:name w:val="FollowedHyperlink"/>
    <w:basedOn w:val="DefaultParagraphFont"/>
    <w:rsid w:val="00F65C0E"/>
    <w:rPr>
      <w:color w:val="800080"/>
      <w:u w:val="single"/>
    </w:rPr>
  </w:style>
  <w:style w:type="paragraph" w:styleId="BalloonText">
    <w:name w:val="Balloon Text"/>
    <w:basedOn w:val="Normal"/>
    <w:semiHidden/>
    <w:rsid w:val="00F65C0E"/>
    <w:rPr>
      <w:rFonts w:ascii="Tahoma" w:hAnsi="Tahoma" w:cs="Tahoma"/>
      <w:sz w:val="16"/>
      <w:szCs w:val="16"/>
    </w:rPr>
  </w:style>
  <w:style w:type="paragraph" w:styleId="CommentSubject">
    <w:name w:val="annotation subject"/>
    <w:basedOn w:val="CommentText"/>
    <w:next w:val="CommentText"/>
    <w:semiHidden/>
    <w:rsid w:val="0068607B"/>
    <w:pPr>
      <w:keepLines w:val="0"/>
      <w:spacing w:line="240" w:lineRule="auto"/>
    </w:pPr>
    <w:rPr>
      <w:b/>
      <w:bCs/>
      <w:sz w:val="20"/>
    </w:rPr>
  </w:style>
  <w:style w:type="character" w:customStyle="1" w:styleId="apple-style-span">
    <w:name w:val="apple-style-span"/>
    <w:basedOn w:val="DefaultParagraphFont"/>
    <w:rsid w:val="00363D57"/>
  </w:style>
  <w:style w:type="table" w:styleId="TableGrid">
    <w:name w:val="Table Grid"/>
    <w:basedOn w:val="TableNormal"/>
    <w:rsid w:val="00C5048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5B60B5"/>
    <w:pPr>
      <w:ind w:left="720"/>
      <w:contextualSpacing/>
    </w:pPr>
  </w:style>
  <w:style w:type="character" w:customStyle="1" w:styleId="HeaderChar">
    <w:name w:val="Header Char"/>
    <w:basedOn w:val="DefaultParagraphFont"/>
    <w:link w:val="Header"/>
    <w:uiPriority w:val="99"/>
    <w:rsid w:val="00C22EA3"/>
    <w:rPr>
      <w:rFonts w:ascii="Arial" w:hAnsi="Arial"/>
      <w:spacing w:val="-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5C0E"/>
    <w:pPr>
      <w:ind w:left="1080"/>
    </w:pPr>
  </w:style>
  <w:style w:type="paragraph" w:styleId="Heading1">
    <w:name w:val="heading 1"/>
    <w:basedOn w:val="HeadingBase"/>
    <w:next w:val="BodyText"/>
    <w:qFormat/>
    <w:rsid w:val="00F65C0E"/>
    <w:pPr>
      <w:shd w:val="pct10" w:color="auto" w:fill="auto"/>
      <w:spacing w:before="220" w:after="220" w:line="280" w:lineRule="atLeast"/>
      <w:ind w:left="0" w:firstLine="1080"/>
      <w:outlineLvl w:val="0"/>
    </w:pPr>
    <w:rPr>
      <w:b/>
      <w:spacing w:val="-10"/>
      <w:sz w:val="24"/>
    </w:rPr>
  </w:style>
  <w:style w:type="paragraph" w:styleId="Heading2">
    <w:name w:val="heading 2"/>
    <w:basedOn w:val="HeadingBase"/>
    <w:next w:val="BodyText"/>
    <w:qFormat/>
    <w:rsid w:val="00F65C0E"/>
    <w:pPr>
      <w:outlineLvl w:val="1"/>
    </w:pPr>
    <w:rPr>
      <w:b/>
    </w:rPr>
  </w:style>
  <w:style w:type="paragraph" w:styleId="Heading3">
    <w:name w:val="heading 3"/>
    <w:basedOn w:val="HeadingBase"/>
    <w:next w:val="BodyText"/>
    <w:qFormat/>
    <w:rsid w:val="00F65C0E"/>
    <w:pPr>
      <w:outlineLvl w:val="2"/>
    </w:pPr>
  </w:style>
  <w:style w:type="paragraph" w:styleId="Heading4">
    <w:name w:val="heading 4"/>
    <w:basedOn w:val="HeadingBase"/>
    <w:next w:val="BodyText"/>
    <w:qFormat/>
    <w:rsid w:val="00F65C0E"/>
    <w:pPr>
      <w:outlineLvl w:val="3"/>
    </w:pPr>
    <w:rPr>
      <w:b/>
      <w:sz w:val="18"/>
    </w:rPr>
  </w:style>
  <w:style w:type="paragraph" w:styleId="Heading5">
    <w:name w:val="heading 5"/>
    <w:basedOn w:val="HeadingBase"/>
    <w:next w:val="BodyText"/>
    <w:qFormat/>
    <w:rsid w:val="00F65C0E"/>
    <w:pPr>
      <w:spacing w:before="220" w:after="220"/>
      <w:outlineLvl w:val="4"/>
    </w:pPr>
    <w:rPr>
      <w:rFonts w:ascii="Times New Roman" w:hAnsi="Times New Roman"/>
      <w:i/>
      <w:sz w:val="20"/>
    </w:rPr>
  </w:style>
  <w:style w:type="paragraph" w:styleId="Heading6">
    <w:name w:val="heading 6"/>
    <w:basedOn w:val="HeadingBase"/>
    <w:next w:val="BodyText"/>
    <w:qFormat/>
    <w:rsid w:val="00F65C0E"/>
    <w:pPr>
      <w:outlineLvl w:val="5"/>
    </w:pPr>
    <w:rPr>
      <w:rFonts w:ascii="Times New Roman" w:hAnsi="Times New Roman"/>
      <w:i/>
      <w:sz w:val="20"/>
    </w:rPr>
  </w:style>
  <w:style w:type="paragraph" w:styleId="Heading7">
    <w:name w:val="heading 7"/>
    <w:basedOn w:val="HeadingBase"/>
    <w:next w:val="BodyText"/>
    <w:qFormat/>
    <w:rsid w:val="00F65C0E"/>
    <w:pPr>
      <w:outlineLvl w:val="6"/>
    </w:pPr>
    <w:rPr>
      <w:rFonts w:ascii="Times New Roman" w:hAnsi="Times New Roman"/>
      <w:sz w:val="20"/>
    </w:rPr>
  </w:style>
  <w:style w:type="paragraph" w:styleId="Heading8">
    <w:name w:val="heading 8"/>
    <w:basedOn w:val="HeadingBase"/>
    <w:next w:val="BodyText"/>
    <w:qFormat/>
    <w:rsid w:val="00F65C0E"/>
    <w:pPr>
      <w:outlineLvl w:val="7"/>
    </w:pPr>
    <w:rPr>
      <w:i/>
      <w:sz w:val="18"/>
    </w:rPr>
  </w:style>
  <w:style w:type="paragraph" w:styleId="Heading9">
    <w:name w:val="heading 9"/>
    <w:basedOn w:val="HeadingBase"/>
    <w:next w:val="BodyText"/>
    <w:qFormat/>
    <w:rsid w:val="00F65C0E"/>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F65C0E"/>
    <w:pPr>
      <w:keepNext/>
      <w:keepLines/>
      <w:spacing w:before="140" w:line="220" w:lineRule="atLeast"/>
    </w:pPr>
    <w:rPr>
      <w:rFonts w:ascii="Arial" w:hAnsi="Arial"/>
      <w:spacing w:val="-4"/>
      <w:kern w:val="28"/>
      <w:sz w:val="22"/>
    </w:rPr>
  </w:style>
  <w:style w:type="paragraph" w:styleId="BodyText">
    <w:name w:val="Body Text"/>
    <w:basedOn w:val="Normal"/>
    <w:rsid w:val="00F65C0E"/>
    <w:pPr>
      <w:spacing w:after="220" w:line="220" w:lineRule="atLeast"/>
    </w:pPr>
  </w:style>
  <w:style w:type="paragraph" w:customStyle="1" w:styleId="FootnoteBase">
    <w:name w:val="Footnote Base"/>
    <w:basedOn w:val="Normal"/>
    <w:rsid w:val="00F65C0E"/>
    <w:pPr>
      <w:keepLines/>
      <w:spacing w:line="220" w:lineRule="atLeast"/>
    </w:pPr>
    <w:rPr>
      <w:sz w:val="18"/>
    </w:rPr>
  </w:style>
  <w:style w:type="paragraph" w:customStyle="1" w:styleId="BlockQuotation">
    <w:name w:val="Block Quotation"/>
    <w:basedOn w:val="BodyText"/>
    <w:rsid w:val="00F65C0E"/>
    <w:pPr>
      <w:keepLines/>
      <w:pBdr>
        <w:left w:val="single" w:sz="36" w:space="3" w:color="808080"/>
        <w:bottom w:val="single" w:sz="48" w:space="3" w:color="FFFFFF"/>
      </w:pBdr>
      <w:spacing w:after="60"/>
      <w:ind w:left="1440" w:right="720"/>
    </w:pPr>
    <w:rPr>
      <w:i/>
    </w:rPr>
  </w:style>
  <w:style w:type="paragraph" w:customStyle="1" w:styleId="BodyTextKeep">
    <w:name w:val="Body Text Keep"/>
    <w:basedOn w:val="BodyText"/>
    <w:rsid w:val="00F65C0E"/>
    <w:pPr>
      <w:keepNext/>
    </w:pPr>
  </w:style>
  <w:style w:type="paragraph" w:styleId="Caption">
    <w:name w:val="caption"/>
    <w:basedOn w:val="Picture"/>
    <w:next w:val="BodyText"/>
    <w:qFormat/>
    <w:rsid w:val="00F65C0E"/>
    <w:pPr>
      <w:spacing w:before="60" w:after="220" w:line="220" w:lineRule="atLeast"/>
      <w:ind w:left="1800"/>
    </w:pPr>
    <w:rPr>
      <w:i/>
      <w:sz w:val="18"/>
    </w:rPr>
  </w:style>
  <w:style w:type="paragraph" w:customStyle="1" w:styleId="Picture">
    <w:name w:val="Picture"/>
    <w:basedOn w:val="Normal"/>
    <w:next w:val="Caption"/>
    <w:rsid w:val="00F65C0E"/>
    <w:pPr>
      <w:keepNext/>
    </w:pPr>
  </w:style>
  <w:style w:type="paragraph" w:customStyle="1" w:styleId="DocumentLabel">
    <w:name w:val="Document Label"/>
    <w:basedOn w:val="HeadingBase"/>
    <w:next w:val="BodyText"/>
    <w:rsid w:val="00F65C0E"/>
    <w:pPr>
      <w:spacing w:before="160"/>
    </w:pPr>
    <w:rPr>
      <w:rFonts w:ascii="Times New Roman" w:hAnsi="Times New Roman"/>
      <w:spacing w:val="-30"/>
      <w:sz w:val="60"/>
    </w:rPr>
  </w:style>
  <w:style w:type="character" w:styleId="EndnoteReference">
    <w:name w:val="endnote reference"/>
    <w:semiHidden/>
    <w:rsid w:val="00F65C0E"/>
    <w:rPr>
      <w:b/>
      <w:vertAlign w:val="superscript"/>
    </w:rPr>
  </w:style>
  <w:style w:type="paragraph" w:styleId="EndnoteText">
    <w:name w:val="endnote text"/>
    <w:basedOn w:val="FootnoteBase"/>
    <w:semiHidden/>
    <w:rsid w:val="00F65C0E"/>
  </w:style>
  <w:style w:type="paragraph" w:styleId="Footer">
    <w:name w:val="footer"/>
    <w:basedOn w:val="HeaderBase"/>
    <w:rsid w:val="00F65C0E"/>
  </w:style>
  <w:style w:type="paragraph" w:customStyle="1" w:styleId="HeaderBase">
    <w:name w:val="Header Base"/>
    <w:basedOn w:val="Normal"/>
    <w:rsid w:val="00F65C0E"/>
    <w:pPr>
      <w:keepLines/>
      <w:tabs>
        <w:tab w:val="center" w:pos="4320"/>
        <w:tab w:val="right" w:pos="8640"/>
      </w:tabs>
      <w:ind w:left="0"/>
    </w:pPr>
    <w:rPr>
      <w:rFonts w:ascii="Arial" w:hAnsi="Arial"/>
      <w:spacing w:val="-4"/>
    </w:rPr>
  </w:style>
  <w:style w:type="character" w:styleId="FootnoteReference">
    <w:name w:val="footnote reference"/>
    <w:semiHidden/>
    <w:rsid w:val="00F65C0E"/>
    <w:rPr>
      <w:vertAlign w:val="superscript"/>
    </w:rPr>
  </w:style>
  <w:style w:type="paragraph" w:styleId="FootnoteText">
    <w:name w:val="footnote text"/>
    <w:basedOn w:val="FootnoteBase"/>
    <w:semiHidden/>
    <w:rsid w:val="00F65C0E"/>
  </w:style>
  <w:style w:type="paragraph" w:styleId="Header">
    <w:name w:val="header"/>
    <w:basedOn w:val="HeaderBase"/>
    <w:link w:val="HeaderChar"/>
    <w:uiPriority w:val="99"/>
    <w:rsid w:val="00F65C0E"/>
  </w:style>
  <w:style w:type="paragraph" w:styleId="Index1">
    <w:name w:val="index 1"/>
    <w:basedOn w:val="IndexBase"/>
    <w:semiHidden/>
    <w:rsid w:val="00F65C0E"/>
    <w:pPr>
      <w:tabs>
        <w:tab w:val="right" w:pos="4080"/>
      </w:tabs>
      <w:ind w:hanging="360"/>
    </w:pPr>
  </w:style>
  <w:style w:type="paragraph" w:customStyle="1" w:styleId="IndexBase">
    <w:name w:val="Index Base"/>
    <w:basedOn w:val="Normal"/>
    <w:rsid w:val="00F65C0E"/>
    <w:pPr>
      <w:spacing w:line="220" w:lineRule="atLeast"/>
      <w:ind w:left="360"/>
    </w:pPr>
  </w:style>
  <w:style w:type="paragraph" w:styleId="Index2">
    <w:name w:val="index 2"/>
    <w:basedOn w:val="IndexBase"/>
    <w:semiHidden/>
    <w:rsid w:val="00F65C0E"/>
    <w:pPr>
      <w:tabs>
        <w:tab w:val="right" w:pos="4080"/>
      </w:tabs>
      <w:ind w:left="720" w:hanging="360"/>
    </w:pPr>
  </w:style>
  <w:style w:type="paragraph" w:styleId="Index3">
    <w:name w:val="index 3"/>
    <w:basedOn w:val="IndexBase"/>
    <w:semiHidden/>
    <w:rsid w:val="00F65C0E"/>
    <w:pPr>
      <w:tabs>
        <w:tab w:val="right" w:pos="4080"/>
      </w:tabs>
      <w:ind w:left="720" w:hanging="360"/>
    </w:pPr>
  </w:style>
  <w:style w:type="paragraph" w:styleId="Index4">
    <w:name w:val="index 4"/>
    <w:basedOn w:val="IndexBase"/>
    <w:semiHidden/>
    <w:rsid w:val="00F65C0E"/>
    <w:pPr>
      <w:tabs>
        <w:tab w:val="right" w:pos="4080"/>
      </w:tabs>
      <w:ind w:left="720" w:hanging="360"/>
    </w:pPr>
  </w:style>
  <w:style w:type="paragraph" w:styleId="Index5">
    <w:name w:val="index 5"/>
    <w:basedOn w:val="IndexBase"/>
    <w:semiHidden/>
    <w:rsid w:val="00F65C0E"/>
    <w:pPr>
      <w:tabs>
        <w:tab w:val="right" w:pos="4080"/>
      </w:tabs>
      <w:ind w:left="720" w:hanging="360"/>
    </w:pPr>
  </w:style>
  <w:style w:type="paragraph" w:styleId="IndexHeading">
    <w:name w:val="index heading"/>
    <w:basedOn w:val="HeadingBase"/>
    <w:next w:val="Index1"/>
    <w:semiHidden/>
    <w:rsid w:val="00F65C0E"/>
    <w:pPr>
      <w:keepLines w:val="0"/>
      <w:spacing w:before="440"/>
      <w:ind w:left="0"/>
    </w:pPr>
    <w:rPr>
      <w:b/>
      <w:caps/>
      <w:spacing w:val="0"/>
      <w:kern w:val="0"/>
      <w:sz w:val="24"/>
    </w:rPr>
  </w:style>
  <w:style w:type="paragraph" w:customStyle="1" w:styleId="SectionHeading">
    <w:name w:val="Section Heading"/>
    <w:basedOn w:val="Heading1"/>
    <w:rsid w:val="00F65C0E"/>
  </w:style>
  <w:style w:type="character" w:customStyle="1" w:styleId="Lead-inEmphasis">
    <w:name w:val="Lead-in Emphasis"/>
    <w:rsid w:val="00F65C0E"/>
    <w:rPr>
      <w:rFonts w:ascii="Arial" w:hAnsi="Arial"/>
      <w:b/>
      <w:spacing w:val="-4"/>
    </w:rPr>
  </w:style>
  <w:style w:type="character" w:styleId="LineNumber">
    <w:name w:val="line number"/>
    <w:rsid w:val="00F65C0E"/>
    <w:rPr>
      <w:sz w:val="18"/>
    </w:rPr>
  </w:style>
  <w:style w:type="paragraph" w:styleId="List">
    <w:name w:val="List"/>
    <w:basedOn w:val="BodyText"/>
    <w:rsid w:val="00F65C0E"/>
    <w:pPr>
      <w:ind w:left="1440" w:hanging="360"/>
    </w:pPr>
  </w:style>
  <w:style w:type="paragraph" w:styleId="ListBullet">
    <w:name w:val="List Bullet"/>
    <w:basedOn w:val="List"/>
    <w:rsid w:val="00F65C0E"/>
    <w:pPr>
      <w:numPr>
        <w:numId w:val="1"/>
      </w:numPr>
      <w:ind w:right="720"/>
    </w:pPr>
  </w:style>
  <w:style w:type="paragraph" w:styleId="ListNumber">
    <w:name w:val="List Number"/>
    <w:basedOn w:val="List"/>
    <w:rsid w:val="00F65C0E"/>
    <w:pPr>
      <w:ind w:left="1800" w:right="720"/>
    </w:pPr>
  </w:style>
  <w:style w:type="paragraph" w:styleId="MacroText">
    <w:name w:val="macro"/>
    <w:basedOn w:val="Normal"/>
    <w:semiHidden/>
    <w:rsid w:val="00F65C0E"/>
    <w:rPr>
      <w:rFonts w:ascii="Courier New" w:hAnsi="Courier New"/>
    </w:rPr>
  </w:style>
  <w:style w:type="character" w:styleId="PageNumber">
    <w:name w:val="page number"/>
    <w:rsid w:val="00F65C0E"/>
    <w:rPr>
      <w:rFonts w:ascii="Arial" w:hAnsi="Arial"/>
      <w:b/>
      <w:sz w:val="18"/>
    </w:rPr>
  </w:style>
  <w:style w:type="paragraph" w:customStyle="1" w:styleId="SubtitleCover">
    <w:name w:val="Subtitle Cover"/>
    <w:basedOn w:val="TitleCover"/>
    <w:next w:val="BodyText"/>
    <w:rsid w:val="00F65C0E"/>
    <w:pPr>
      <w:spacing w:before="1520"/>
      <w:ind w:right="1680"/>
    </w:pPr>
    <w:rPr>
      <w:rFonts w:ascii="Times New Roman" w:hAnsi="Times New Roman"/>
      <w:b w:val="0"/>
      <w:i/>
      <w:spacing w:val="-20"/>
      <w:sz w:val="40"/>
    </w:rPr>
  </w:style>
  <w:style w:type="paragraph" w:customStyle="1" w:styleId="TitleCover">
    <w:name w:val="Title Cover"/>
    <w:basedOn w:val="HeadingBase"/>
    <w:next w:val="SubtitleCover"/>
    <w:rsid w:val="00F65C0E"/>
    <w:pPr>
      <w:spacing w:before="1800" w:line="240" w:lineRule="atLeast"/>
    </w:pPr>
    <w:rPr>
      <w:b/>
      <w:spacing w:val="-48"/>
      <w:sz w:val="72"/>
    </w:rPr>
  </w:style>
  <w:style w:type="character" w:customStyle="1" w:styleId="Superscript">
    <w:name w:val="Superscript"/>
    <w:rsid w:val="00F65C0E"/>
    <w:rPr>
      <w:b/>
      <w:vertAlign w:val="superscript"/>
    </w:rPr>
  </w:style>
  <w:style w:type="paragraph" w:customStyle="1" w:styleId="TOCBase">
    <w:name w:val="TOC Base"/>
    <w:basedOn w:val="Normal"/>
    <w:rsid w:val="00F65C0E"/>
    <w:pPr>
      <w:tabs>
        <w:tab w:val="right" w:leader="dot" w:pos="6480"/>
      </w:tabs>
      <w:spacing w:after="220" w:line="220" w:lineRule="atLeast"/>
      <w:ind w:left="0"/>
    </w:pPr>
    <w:rPr>
      <w:rFonts w:ascii="Arial" w:hAnsi="Arial"/>
    </w:rPr>
  </w:style>
  <w:style w:type="paragraph" w:styleId="TableofFigures">
    <w:name w:val="table of figures"/>
    <w:basedOn w:val="TOCBase"/>
    <w:semiHidden/>
    <w:rsid w:val="00F65C0E"/>
    <w:pPr>
      <w:ind w:left="1440" w:hanging="360"/>
    </w:pPr>
  </w:style>
  <w:style w:type="paragraph" w:styleId="TOC1">
    <w:name w:val="toc 1"/>
    <w:basedOn w:val="TOCBase"/>
    <w:semiHidden/>
    <w:rsid w:val="00F65C0E"/>
    <w:rPr>
      <w:b/>
      <w:spacing w:val="-4"/>
    </w:rPr>
  </w:style>
  <w:style w:type="paragraph" w:styleId="TOC2">
    <w:name w:val="toc 2"/>
    <w:basedOn w:val="TOCBase"/>
    <w:semiHidden/>
    <w:rsid w:val="00F65C0E"/>
  </w:style>
  <w:style w:type="paragraph" w:styleId="TOC3">
    <w:name w:val="toc 3"/>
    <w:basedOn w:val="TOCBase"/>
    <w:semiHidden/>
    <w:rsid w:val="00F65C0E"/>
  </w:style>
  <w:style w:type="paragraph" w:styleId="TOC4">
    <w:name w:val="toc 4"/>
    <w:basedOn w:val="TOCBase"/>
    <w:semiHidden/>
    <w:rsid w:val="00F65C0E"/>
  </w:style>
  <w:style w:type="paragraph" w:styleId="TOC5">
    <w:name w:val="toc 5"/>
    <w:basedOn w:val="TOCBase"/>
    <w:semiHidden/>
    <w:rsid w:val="00F65C0E"/>
  </w:style>
  <w:style w:type="paragraph" w:customStyle="1" w:styleId="SectionLabel">
    <w:name w:val="Section Label"/>
    <w:basedOn w:val="HeadingBase"/>
    <w:next w:val="BodyText"/>
    <w:rsid w:val="00F65C0E"/>
    <w:pPr>
      <w:spacing w:before="400" w:after="440"/>
    </w:pPr>
    <w:rPr>
      <w:rFonts w:ascii="Times New Roman" w:hAnsi="Times New Roman"/>
      <w:spacing w:val="-30"/>
      <w:sz w:val="60"/>
    </w:rPr>
  </w:style>
  <w:style w:type="paragraph" w:customStyle="1" w:styleId="FooterFirst">
    <w:name w:val="Footer First"/>
    <w:basedOn w:val="Footer"/>
    <w:rsid w:val="00F65C0E"/>
    <w:pPr>
      <w:pBdr>
        <w:bottom w:val="single" w:sz="6" w:space="1" w:color="auto"/>
      </w:pBdr>
      <w:spacing w:before="600"/>
    </w:pPr>
    <w:rPr>
      <w:b/>
    </w:rPr>
  </w:style>
  <w:style w:type="paragraph" w:customStyle="1" w:styleId="FooterEven">
    <w:name w:val="Footer Even"/>
    <w:basedOn w:val="Footer"/>
    <w:rsid w:val="00F65C0E"/>
    <w:pPr>
      <w:pBdr>
        <w:bottom w:val="single" w:sz="6" w:space="1" w:color="auto"/>
      </w:pBdr>
      <w:spacing w:before="600"/>
    </w:pPr>
    <w:rPr>
      <w:b/>
    </w:rPr>
  </w:style>
  <w:style w:type="paragraph" w:customStyle="1" w:styleId="FooterOdd">
    <w:name w:val="Footer Odd"/>
    <w:basedOn w:val="Footer"/>
    <w:rsid w:val="00F65C0E"/>
    <w:pPr>
      <w:pBdr>
        <w:bottom w:val="single" w:sz="6" w:space="1" w:color="auto"/>
      </w:pBdr>
      <w:spacing w:before="600"/>
    </w:pPr>
    <w:rPr>
      <w:b/>
    </w:rPr>
  </w:style>
  <w:style w:type="paragraph" w:customStyle="1" w:styleId="HeaderFirst">
    <w:name w:val="Header First"/>
    <w:basedOn w:val="Header"/>
    <w:rsid w:val="00F65C0E"/>
  </w:style>
  <w:style w:type="paragraph" w:customStyle="1" w:styleId="HeaderEven">
    <w:name w:val="Header Even"/>
    <w:basedOn w:val="Header"/>
    <w:rsid w:val="00F65C0E"/>
  </w:style>
  <w:style w:type="paragraph" w:customStyle="1" w:styleId="HeaderOdd">
    <w:name w:val="Header Odd"/>
    <w:basedOn w:val="Header"/>
    <w:rsid w:val="00F65C0E"/>
  </w:style>
  <w:style w:type="paragraph" w:customStyle="1" w:styleId="ChapterLabel">
    <w:name w:val="Chapter Label"/>
    <w:basedOn w:val="HeadingBase"/>
    <w:next w:val="ChapterTitle"/>
    <w:rsid w:val="00F65C0E"/>
    <w:pPr>
      <w:spacing w:before="770" w:after="440"/>
    </w:pPr>
    <w:rPr>
      <w:rFonts w:ascii="Times New Roman" w:hAnsi="Times New Roman"/>
      <w:spacing w:val="-30"/>
      <w:sz w:val="60"/>
    </w:rPr>
  </w:style>
  <w:style w:type="paragraph" w:customStyle="1" w:styleId="ChapterTitle">
    <w:name w:val="Chapter Title"/>
    <w:basedOn w:val="HeadingBase"/>
    <w:next w:val="ChapterSubtitle"/>
    <w:rsid w:val="00F65C0E"/>
    <w:pPr>
      <w:spacing w:before="720" w:after="400" w:line="240" w:lineRule="auto"/>
      <w:ind w:right="2160"/>
    </w:pPr>
    <w:rPr>
      <w:rFonts w:ascii="Times New Roman" w:hAnsi="Times New Roman"/>
      <w:spacing w:val="-40"/>
      <w:sz w:val="60"/>
    </w:rPr>
  </w:style>
  <w:style w:type="paragraph" w:customStyle="1" w:styleId="ChapterSubtitle">
    <w:name w:val="Chapter Subtitle"/>
    <w:basedOn w:val="ChapterTitle"/>
    <w:next w:val="BodyText"/>
    <w:rsid w:val="00F65C0E"/>
    <w:pPr>
      <w:spacing w:before="0" w:line="400" w:lineRule="atLeast"/>
    </w:pPr>
    <w:rPr>
      <w:i/>
      <w:spacing w:val="-14"/>
      <w:sz w:val="34"/>
    </w:rPr>
  </w:style>
  <w:style w:type="paragraph" w:styleId="BodyTextIndent">
    <w:name w:val="Body Text Indent"/>
    <w:basedOn w:val="BodyText"/>
    <w:rsid w:val="00F65C0E"/>
    <w:pPr>
      <w:ind w:left="1440"/>
    </w:pPr>
  </w:style>
  <w:style w:type="paragraph" w:styleId="Subtitle">
    <w:name w:val="Subtitle"/>
    <w:basedOn w:val="Title"/>
    <w:next w:val="BodyText"/>
    <w:qFormat/>
    <w:rsid w:val="00F65C0E"/>
    <w:pPr>
      <w:spacing w:before="0" w:after="160" w:line="400" w:lineRule="atLeast"/>
    </w:pPr>
    <w:rPr>
      <w:i/>
      <w:spacing w:val="-14"/>
      <w:sz w:val="34"/>
    </w:rPr>
  </w:style>
  <w:style w:type="paragraph" w:styleId="Title">
    <w:name w:val="Title"/>
    <w:basedOn w:val="HeadingBase"/>
    <w:next w:val="Subtitle"/>
    <w:qFormat/>
    <w:rsid w:val="00F65C0E"/>
    <w:pPr>
      <w:spacing w:before="660" w:after="400" w:line="540" w:lineRule="atLeast"/>
      <w:ind w:right="2160"/>
    </w:pPr>
    <w:rPr>
      <w:rFonts w:ascii="Times New Roman" w:hAnsi="Times New Roman"/>
      <w:spacing w:val="-40"/>
      <w:sz w:val="60"/>
    </w:rPr>
  </w:style>
  <w:style w:type="paragraph" w:styleId="ListNumber5">
    <w:name w:val="List Number 5"/>
    <w:basedOn w:val="ListNumber"/>
    <w:rsid w:val="00F65C0E"/>
    <w:pPr>
      <w:ind w:left="3240"/>
    </w:pPr>
  </w:style>
  <w:style w:type="paragraph" w:styleId="ListNumber4">
    <w:name w:val="List Number 4"/>
    <w:basedOn w:val="ListNumber"/>
    <w:rsid w:val="00F65C0E"/>
    <w:pPr>
      <w:ind w:left="2880"/>
    </w:pPr>
  </w:style>
  <w:style w:type="paragraph" w:styleId="ListNumber3">
    <w:name w:val="List Number 3"/>
    <w:basedOn w:val="ListNumber"/>
    <w:rsid w:val="00F65C0E"/>
    <w:pPr>
      <w:ind w:left="2520"/>
    </w:pPr>
  </w:style>
  <w:style w:type="paragraph" w:styleId="ListBullet5">
    <w:name w:val="List Bullet 5"/>
    <w:basedOn w:val="ListBullet"/>
    <w:rsid w:val="00F65C0E"/>
    <w:pPr>
      <w:ind w:left="3240"/>
    </w:pPr>
  </w:style>
  <w:style w:type="paragraph" w:styleId="ListBullet4">
    <w:name w:val="List Bullet 4"/>
    <w:basedOn w:val="ListBullet"/>
    <w:rsid w:val="00F65C0E"/>
    <w:pPr>
      <w:ind w:left="2880"/>
    </w:pPr>
  </w:style>
  <w:style w:type="paragraph" w:styleId="ListBullet3">
    <w:name w:val="List Bullet 3"/>
    <w:basedOn w:val="ListBullet"/>
    <w:rsid w:val="00F65C0E"/>
    <w:pPr>
      <w:ind w:left="2520"/>
    </w:pPr>
  </w:style>
  <w:style w:type="paragraph" w:styleId="ListBullet2">
    <w:name w:val="List Bullet 2"/>
    <w:basedOn w:val="ListBullet"/>
    <w:rsid w:val="00F65C0E"/>
    <w:pPr>
      <w:ind w:left="2160"/>
    </w:pPr>
  </w:style>
  <w:style w:type="paragraph" w:styleId="List5">
    <w:name w:val="List 5"/>
    <w:basedOn w:val="List"/>
    <w:rsid w:val="00F65C0E"/>
    <w:pPr>
      <w:ind w:left="2880"/>
    </w:pPr>
  </w:style>
  <w:style w:type="paragraph" w:styleId="List4">
    <w:name w:val="List 4"/>
    <w:basedOn w:val="List"/>
    <w:rsid w:val="00F65C0E"/>
    <w:pPr>
      <w:ind w:left="2520"/>
    </w:pPr>
  </w:style>
  <w:style w:type="paragraph" w:styleId="List3">
    <w:name w:val="List 3"/>
    <w:basedOn w:val="List"/>
    <w:rsid w:val="00F65C0E"/>
    <w:pPr>
      <w:ind w:left="2160"/>
    </w:pPr>
  </w:style>
  <w:style w:type="paragraph" w:styleId="List2">
    <w:name w:val="List 2"/>
    <w:basedOn w:val="List"/>
    <w:rsid w:val="00F65C0E"/>
    <w:pPr>
      <w:ind w:left="1800"/>
    </w:pPr>
  </w:style>
  <w:style w:type="character" w:styleId="Emphasis">
    <w:name w:val="Emphasis"/>
    <w:qFormat/>
    <w:rsid w:val="00F65C0E"/>
    <w:rPr>
      <w:rFonts w:ascii="Arial" w:hAnsi="Arial"/>
      <w:b/>
      <w:spacing w:val="-4"/>
    </w:rPr>
  </w:style>
  <w:style w:type="character" w:styleId="CommentReference">
    <w:name w:val="annotation reference"/>
    <w:semiHidden/>
    <w:rsid w:val="00F65C0E"/>
    <w:rPr>
      <w:sz w:val="16"/>
    </w:rPr>
  </w:style>
  <w:style w:type="paragraph" w:styleId="CommentText">
    <w:name w:val="annotation text"/>
    <w:basedOn w:val="FootnoteBase"/>
    <w:semiHidden/>
    <w:rsid w:val="00F65C0E"/>
  </w:style>
  <w:style w:type="paragraph" w:styleId="ListNumber2">
    <w:name w:val="List Number 2"/>
    <w:basedOn w:val="ListNumber"/>
    <w:rsid w:val="00F65C0E"/>
    <w:pPr>
      <w:ind w:left="2160"/>
    </w:pPr>
  </w:style>
  <w:style w:type="paragraph" w:styleId="ListContinue">
    <w:name w:val="List Continue"/>
    <w:basedOn w:val="List"/>
    <w:rsid w:val="00F65C0E"/>
    <w:pPr>
      <w:ind w:left="1800" w:firstLine="0"/>
    </w:pPr>
  </w:style>
  <w:style w:type="paragraph" w:styleId="ListContinue2">
    <w:name w:val="List Continue 2"/>
    <w:basedOn w:val="ListContinue"/>
    <w:rsid w:val="00F65C0E"/>
    <w:pPr>
      <w:ind w:left="2160"/>
    </w:pPr>
  </w:style>
  <w:style w:type="paragraph" w:styleId="ListContinue3">
    <w:name w:val="List Continue 3"/>
    <w:basedOn w:val="ListContinue"/>
    <w:rsid w:val="00F65C0E"/>
    <w:pPr>
      <w:ind w:left="2520"/>
    </w:pPr>
  </w:style>
  <w:style w:type="paragraph" w:styleId="ListContinue4">
    <w:name w:val="List Continue 4"/>
    <w:basedOn w:val="ListContinue"/>
    <w:rsid w:val="00F65C0E"/>
    <w:pPr>
      <w:ind w:left="2880"/>
    </w:pPr>
  </w:style>
  <w:style w:type="paragraph" w:styleId="ListContinue5">
    <w:name w:val="List Continue 5"/>
    <w:basedOn w:val="ListContinue"/>
    <w:rsid w:val="00F65C0E"/>
    <w:pPr>
      <w:ind w:left="3240"/>
    </w:pPr>
  </w:style>
  <w:style w:type="paragraph" w:styleId="NormalIndent">
    <w:name w:val="Normal Indent"/>
    <w:basedOn w:val="Normal"/>
    <w:rsid w:val="00F65C0E"/>
    <w:pPr>
      <w:ind w:left="1440"/>
    </w:pPr>
  </w:style>
  <w:style w:type="paragraph" w:customStyle="1" w:styleId="ReturnAddress">
    <w:name w:val="Return Address"/>
    <w:basedOn w:val="Normal"/>
    <w:rsid w:val="00F65C0E"/>
    <w:pPr>
      <w:keepLines/>
      <w:framePr w:w="2160" w:h="1195" w:wrap="notBeside" w:vAnchor="page" w:hAnchor="margin" w:xAlign="right" w:y="678" w:anchorLock="1"/>
      <w:spacing w:line="220" w:lineRule="atLeast"/>
      <w:ind w:left="0"/>
    </w:pPr>
    <w:rPr>
      <w:sz w:val="16"/>
    </w:rPr>
  </w:style>
  <w:style w:type="character" w:customStyle="1" w:styleId="Slogan">
    <w:name w:val="Slogan"/>
    <w:basedOn w:val="DefaultParagraphFont"/>
    <w:rsid w:val="00F65C0E"/>
    <w:rPr>
      <w:i/>
      <w:spacing w:val="-6"/>
      <w:sz w:val="24"/>
    </w:rPr>
  </w:style>
  <w:style w:type="paragraph" w:customStyle="1" w:styleId="CompanyName">
    <w:name w:val="Company Name"/>
    <w:basedOn w:val="DocumentLabel"/>
    <w:rsid w:val="00F65C0E"/>
    <w:pPr>
      <w:spacing w:before="0"/>
    </w:pPr>
  </w:style>
  <w:style w:type="paragraph" w:customStyle="1" w:styleId="PartLabel">
    <w:name w:val="Part Label"/>
    <w:basedOn w:val="HeadingBase"/>
    <w:next w:val="Normal"/>
    <w:rsid w:val="00F65C0E"/>
    <w:pPr>
      <w:spacing w:before="400" w:after="440"/>
    </w:pPr>
    <w:rPr>
      <w:rFonts w:ascii="Times New Roman" w:hAnsi="Times New Roman"/>
      <w:spacing w:val="-30"/>
      <w:sz w:val="60"/>
    </w:rPr>
  </w:style>
  <w:style w:type="paragraph" w:customStyle="1" w:styleId="PartSubtitle">
    <w:name w:val="Part Subtitle"/>
    <w:basedOn w:val="Normal"/>
    <w:next w:val="BodyText"/>
    <w:rsid w:val="00F65C0E"/>
    <w:pPr>
      <w:keepNext/>
      <w:keepLines/>
      <w:spacing w:after="160" w:line="400" w:lineRule="atLeast"/>
      <w:ind w:right="2160"/>
    </w:pPr>
    <w:rPr>
      <w:i/>
      <w:spacing w:val="-14"/>
      <w:kern w:val="28"/>
      <w:sz w:val="34"/>
    </w:rPr>
  </w:style>
  <w:style w:type="paragraph" w:customStyle="1" w:styleId="PartTitle">
    <w:name w:val="Part Title"/>
    <w:basedOn w:val="HeadingBase"/>
    <w:next w:val="PartSubtitle"/>
    <w:rsid w:val="00F65C0E"/>
    <w:pPr>
      <w:spacing w:before="660" w:after="400" w:line="540" w:lineRule="atLeast"/>
      <w:ind w:right="2160"/>
    </w:pPr>
    <w:rPr>
      <w:rFonts w:ascii="Times New Roman" w:hAnsi="Times New Roman"/>
      <w:spacing w:val="-40"/>
      <w:sz w:val="60"/>
    </w:rPr>
  </w:style>
  <w:style w:type="paragraph" w:styleId="TableofAuthorities">
    <w:name w:val="table of authorities"/>
    <w:basedOn w:val="Normal"/>
    <w:semiHidden/>
    <w:rsid w:val="00F65C0E"/>
    <w:pPr>
      <w:tabs>
        <w:tab w:val="right" w:leader="dot" w:pos="7560"/>
      </w:tabs>
      <w:ind w:left="1440" w:hanging="360"/>
    </w:pPr>
  </w:style>
  <w:style w:type="paragraph" w:styleId="TOAHeading">
    <w:name w:val="toa heading"/>
    <w:basedOn w:val="Normal"/>
    <w:next w:val="TableofAuthorities"/>
    <w:semiHidden/>
    <w:rsid w:val="00F65C0E"/>
    <w:pPr>
      <w:keepNext/>
      <w:spacing w:before="240" w:after="120" w:line="360" w:lineRule="exact"/>
    </w:pPr>
    <w:rPr>
      <w:rFonts w:ascii="Arial" w:hAnsi="Arial"/>
      <w:b/>
      <w:kern w:val="28"/>
      <w:sz w:val="28"/>
    </w:rPr>
  </w:style>
  <w:style w:type="paragraph" w:styleId="MessageHeader">
    <w:name w:val="Message Header"/>
    <w:basedOn w:val="BodyText"/>
    <w:rsid w:val="00F65C0E"/>
    <w:pPr>
      <w:keepLines/>
      <w:tabs>
        <w:tab w:val="left" w:pos="3600"/>
        <w:tab w:val="left" w:pos="4680"/>
      </w:tabs>
      <w:spacing w:after="120" w:line="280" w:lineRule="exact"/>
      <w:ind w:right="2160" w:hanging="1080"/>
    </w:pPr>
    <w:rPr>
      <w:rFonts w:ascii="Arial" w:hAnsi="Arial"/>
      <w:sz w:val="22"/>
    </w:rPr>
  </w:style>
  <w:style w:type="character" w:styleId="Hyperlink">
    <w:name w:val="Hyperlink"/>
    <w:basedOn w:val="DefaultParagraphFont"/>
    <w:rsid w:val="00F65C0E"/>
    <w:rPr>
      <w:color w:val="0000FF"/>
      <w:u w:val="single"/>
    </w:rPr>
  </w:style>
  <w:style w:type="paragraph" w:styleId="BodyTextIndent3">
    <w:name w:val="Body Text Indent 3"/>
    <w:basedOn w:val="Normal"/>
    <w:rsid w:val="00F65C0E"/>
    <w:pPr>
      <w:tabs>
        <w:tab w:val="left" w:pos="-720"/>
      </w:tabs>
      <w:suppressAutoHyphens/>
      <w:ind w:left="360"/>
    </w:pPr>
    <w:rPr>
      <w:spacing w:val="-3"/>
      <w:sz w:val="24"/>
    </w:rPr>
  </w:style>
  <w:style w:type="paragraph" w:styleId="BodyText2">
    <w:name w:val="Body Text 2"/>
    <w:basedOn w:val="Normal"/>
    <w:rsid w:val="00F65C0E"/>
    <w:pPr>
      <w:ind w:left="0"/>
    </w:pPr>
    <w:rPr>
      <w:sz w:val="24"/>
    </w:rPr>
  </w:style>
  <w:style w:type="paragraph" w:customStyle="1" w:styleId="xl22">
    <w:name w:val="xl22"/>
    <w:basedOn w:val="Normal"/>
    <w:rsid w:val="00F65C0E"/>
    <w:pPr>
      <w:spacing w:before="100" w:beforeAutospacing="1" w:after="100" w:afterAutospacing="1"/>
      <w:ind w:left="0"/>
    </w:pPr>
    <w:rPr>
      <w:rFonts w:eastAsia="Arial Unicode MS"/>
      <w:sz w:val="24"/>
      <w:szCs w:val="24"/>
    </w:rPr>
  </w:style>
  <w:style w:type="paragraph" w:styleId="NormalWeb">
    <w:name w:val="Normal (Web)"/>
    <w:basedOn w:val="Normal"/>
    <w:rsid w:val="00F65C0E"/>
    <w:pPr>
      <w:spacing w:before="100" w:beforeAutospacing="1" w:after="100" w:afterAutospacing="1"/>
      <w:ind w:left="0"/>
    </w:pPr>
    <w:rPr>
      <w:rFonts w:ascii="Arial Unicode MS" w:eastAsia="Arial Unicode MS" w:hAnsi="Arial Unicode MS" w:cs="Arial Unicode MS"/>
      <w:sz w:val="24"/>
      <w:szCs w:val="24"/>
    </w:rPr>
  </w:style>
  <w:style w:type="paragraph" w:styleId="BodyText3">
    <w:name w:val="Body Text 3"/>
    <w:basedOn w:val="Normal"/>
    <w:rsid w:val="00F65C0E"/>
    <w:pPr>
      <w:ind w:left="0" w:right="630"/>
      <w:jc w:val="both"/>
    </w:pPr>
    <w:rPr>
      <w:sz w:val="24"/>
    </w:rPr>
  </w:style>
  <w:style w:type="paragraph" w:styleId="BodyTextIndent2">
    <w:name w:val="Body Text Indent 2"/>
    <w:basedOn w:val="Normal"/>
    <w:rsid w:val="00F65C0E"/>
    <w:pPr>
      <w:tabs>
        <w:tab w:val="left" w:pos="-1440"/>
        <w:tab w:val="left" w:pos="-720"/>
      </w:tabs>
      <w:suppressAutoHyphens/>
      <w:jc w:val="both"/>
    </w:pPr>
    <w:rPr>
      <w:sz w:val="24"/>
    </w:rPr>
  </w:style>
  <w:style w:type="character" w:styleId="FollowedHyperlink">
    <w:name w:val="FollowedHyperlink"/>
    <w:basedOn w:val="DefaultParagraphFont"/>
    <w:rsid w:val="00F65C0E"/>
    <w:rPr>
      <w:color w:val="800080"/>
      <w:u w:val="single"/>
    </w:rPr>
  </w:style>
  <w:style w:type="paragraph" w:styleId="BalloonText">
    <w:name w:val="Balloon Text"/>
    <w:basedOn w:val="Normal"/>
    <w:semiHidden/>
    <w:rsid w:val="00F65C0E"/>
    <w:rPr>
      <w:rFonts w:ascii="Tahoma" w:hAnsi="Tahoma" w:cs="Tahoma"/>
      <w:sz w:val="16"/>
      <w:szCs w:val="16"/>
    </w:rPr>
  </w:style>
  <w:style w:type="paragraph" w:styleId="CommentSubject">
    <w:name w:val="annotation subject"/>
    <w:basedOn w:val="CommentText"/>
    <w:next w:val="CommentText"/>
    <w:semiHidden/>
    <w:rsid w:val="0068607B"/>
    <w:pPr>
      <w:keepLines w:val="0"/>
      <w:spacing w:line="240" w:lineRule="auto"/>
    </w:pPr>
    <w:rPr>
      <w:b/>
      <w:bCs/>
      <w:sz w:val="20"/>
    </w:rPr>
  </w:style>
  <w:style w:type="character" w:customStyle="1" w:styleId="apple-style-span">
    <w:name w:val="apple-style-span"/>
    <w:basedOn w:val="DefaultParagraphFont"/>
    <w:rsid w:val="00363D57"/>
  </w:style>
  <w:style w:type="table" w:styleId="TableGrid">
    <w:name w:val="Table Grid"/>
    <w:basedOn w:val="TableNormal"/>
    <w:rsid w:val="00C5048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5B60B5"/>
    <w:pPr>
      <w:ind w:left="720"/>
      <w:contextualSpacing/>
    </w:pPr>
  </w:style>
  <w:style w:type="character" w:customStyle="1" w:styleId="HeaderChar">
    <w:name w:val="Header Char"/>
    <w:basedOn w:val="DefaultParagraphFont"/>
    <w:link w:val="Header"/>
    <w:uiPriority w:val="99"/>
    <w:rsid w:val="00C22EA3"/>
    <w:rPr>
      <w:rFonts w:ascii="Arial" w:hAnsi="Arial"/>
      <w:spacing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42383">
      <w:bodyDiv w:val="1"/>
      <w:marLeft w:val="0"/>
      <w:marRight w:val="0"/>
      <w:marTop w:val="0"/>
      <w:marBottom w:val="0"/>
      <w:divBdr>
        <w:top w:val="none" w:sz="0" w:space="0" w:color="auto"/>
        <w:left w:val="none" w:sz="0" w:space="0" w:color="auto"/>
        <w:bottom w:val="none" w:sz="0" w:space="0" w:color="auto"/>
        <w:right w:val="none" w:sz="0" w:space="0" w:color="auto"/>
      </w:divBdr>
    </w:div>
    <w:div w:id="36442601">
      <w:bodyDiv w:val="1"/>
      <w:marLeft w:val="0"/>
      <w:marRight w:val="0"/>
      <w:marTop w:val="0"/>
      <w:marBottom w:val="0"/>
      <w:divBdr>
        <w:top w:val="none" w:sz="0" w:space="0" w:color="auto"/>
        <w:left w:val="none" w:sz="0" w:space="0" w:color="auto"/>
        <w:bottom w:val="none" w:sz="0" w:space="0" w:color="auto"/>
        <w:right w:val="none" w:sz="0" w:space="0" w:color="auto"/>
      </w:divBdr>
    </w:div>
    <w:div w:id="44527612">
      <w:bodyDiv w:val="1"/>
      <w:marLeft w:val="0"/>
      <w:marRight w:val="0"/>
      <w:marTop w:val="0"/>
      <w:marBottom w:val="0"/>
      <w:divBdr>
        <w:top w:val="none" w:sz="0" w:space="0" w:color="auto"/>
        <w:left w:val="none" w:sz="0" w:space="0" w:color="auto"/>
        <w:bottom w:val="none" w:sz="0" w:space="0" w:color="auto"/>
        <w:right w:val="none" w:sz="0" w:space="0" w:color="auto"/>
      </w:divBdr>
    </w:div>
    <w:div w:id="54012842">
      <w:bodyDiv w:val="1"/>
      <w:marLeft w:val="0"/>
      <w:marRight w:val="0"/>
      <w:marTop w:val="0"/>
      <w:marBottom w:val="0"/>
      <w:divBdr>
        <w:top w:val="none" w:sz="0" w:space="0" w:color="auto"/>
        <w:left w:val="none" w:sz="0" w:space="0" w:color="auto"/>
        <w:bottom w:val="none" w:sz="0" w:space="0" w:color="auto"/>
        <w:right w:val="none" w:sz="0" w:space="0" w:color="auto"/>
      </w:divBdr>
    </w:div>
    <w:div w:id="85276908">
      <w:bodyDiv w:val="1"/>
      <w:marLeft w:val="0"/>
      <w:marRight w:val="0"/>
      <w:marTop w:val="0"/>
      <w:marBottom w:val="0"/>
      <w:divBdr>
        <w:top w:val="none" w:sz="0" w:space="0" w:color="auto"/>
        <w:left w:val="none" w:sz="0" w:space="0" w:color="auto"/>
        <w:bottom w:val="none" w:sz="0" w:space="0" w:color="auto"/>
        <w:right w:val="none" w:sz="0" w:space="0" w:color="auto"/>
      </w:divBdr>
    </w:div>
    <w:div w:id="91098976">
      <w:bodyDiv w:val="1"/>
      <w:marLeft w:val="0"/>
      <w:marRight w:val="0"/>
      <w:marTop w:val="0"/>
      <w:marBottom w:val="0"/>
      <w:divBdr>
        <w:top w:val="none" w:sz="0" w:space="0" w:color="auto"/>
        <w:left w:val="none" w:sz="0" w:space="0" w:color="auto"/>
        <w:bottom w:val="none" w:sz="0" w:space="0" w:color="auto"/>
        <w:right w:val="none" w:sz="0" w:space="0" w:color="auto"/>
      </w:divBdr>
    </w:div>
    <w:div w:id="96758294">
      <w:bodyDiv w:val="1"/>
      <w:marLeft w:val="0"/>
      <w:marRight w:val="0"/>
      <w:marTop w:val="0"/>
      <w:marBottom w:val="0"/>
      <w:divBdr>
        <w:top w:val="none" w:sz="0" w:space="0" w:color="auto"/>
        <w:left w:val="none" w:sz="0" w:space="0" w:color="auto"/>
        <w:bottom w:val="none" w:sz="0" w:space="0" w:color="auto"/>
        <w:right w:val="none" w:sz="0" w:space="0" w:color="auto"/>
      </w:divBdr>
    </w:div>
    <w:div w:id="125659673">
      <w:bodyDiv w:val="1"/>
      <w:marLeft w:val="0"/>
      <w:marRight w:val="0"/>
      <w:marTop w:val="0"/>
      <w:marBottom w:val="0"/>
      <w:divBdr>
        <w:top w:val="none" w:sz="0" w:space="0" w:color="auto"/>
        <w:left w:val="none" w:sz="0" w:space="0" w:color="auto"/>
        <w:bottom w:val="none" w:sz="0" w:space="0" w:color="auto"/>
        <w:right w:val="none" w:sz="0" w:space="0" w:color="auto"/>
      </w:divBdr>
    </w:div>
    <w:div w:id="152722502">
      <w:bodyDiv w:val="1"/>
      <w:marLeft w:val="0"/>
      <w:marRight w:val="0"/>
      <w:marTop w:val="0"/>
      <w:marBottom w:val="0"/>
      <w:divBdr>
        <w:top w:val="none" w:sz="0" w:space="0" w:color="auto"/>
        <w:left w:val="none" w:sz="0" w:space="0" w:color="auto"/>
        <w:bottom w:val="none" w:sz="0" w:space="0" w:color="auto"/>
        <w:right w:val="none" w:sz="0" w:space="0" w:color="auto"/>
      </w:divBdr>
    </w:div>
    <w:div w:id="174081896">
      <w:bodyDiv w:val="1"/>
      <w:marLeft w:val="0"/>
      <w:marRight w:val="0"/>
      <w:marTop w:val="0"/>
      <w:marBottom w:val="0"/>
      <w:divBdr>
        <w:top w:val="none" w:sz="0" w:space="0" w:color="auto"/>
        <w:left w:val="none" w:sz="0" w:space="0" w:color="auto"/>
        <w:bottom w:val="none" w:sz="0" w:space="0" w:color="auto"/>
        <w:right w:val="none" w:sz="0" w:space="0" w:color="auto"/>
      </w:divBdr>
    </w:div>
    <w:div w:id="174804217">
      <w:bodyDiv w:val="1"/>
      <w:marLeft w:val="0"/>
      <w:marRight w:val="0"/>
      <w:marTop w:val="0"/>
      <w:marBottom w:val="0"/>
      <w:divBdr>
        <w:top w:val="none" w:sz="0" w:space="0" w:color="auto"/>
        <w:left w:val="none" w:sz="0" w:space="0" w:color="auto"/>
        <w:bottom w:val="none" w:sz="0" w:space="0" w:color="auto"/>
        <w:right w:val="none" w:sz="0" w:space="0" w:color="auto"/>
      </w:divBdr>
    </w:div>
    <w:div w:id="190726297">
      <w:bodyDiv w:val="1"/>
      <w:marLeft w:val="0"/>
      <w:marRight w:val="0"/>
      <w:marTop w:val="0"/>
      <w:marBottom w:val="0"/>
      <w:divBdr>
        <w:top w:val="none" w:sz="0" w:space="0" w:color="auto"/>
        <w:left w:val="none" w:sz="0" w:space="0" w:color="auto"/>
        <w:bottom w:val="none" w:sz="0" w:space="0" w:color="auto"/>
        <w:right w:val="none" w:sz="0" w:space="0" w:color="auto"/>
      </w:divBdr>
    </w:div>
    <w:div w:id="200552399">
      <w:bodyDiv w:val="1"/>
      <w:marLeft w:val="0"/>
      <w:marRight w:val="0"/>
      <w:marTop w:val="0"/>
      <w:marBottom w:val="0"/>
      <w:divBdr>
        <w:top w:val="none" w:sz="0" w:space="0" w:color="auto"/>
        <w:left w:val="none" w:sz="0" w:space="0" w:color="auto"/>
        <w:bottom w:val="none" w:sz="0" w:space="0" w:color="auto"/>
        <w:right w:val="none" w:sz="0" w:space="0" w:color="auto"/>
      </w:divBdr>
    </w:div>
    <w:div w:id="216628238">
      <w:bodyDiv w:val="1"/>
      <w:marLeft w:val="0"/>
      <w:marRight w:val="0"/>
      <w:marTop w:val="0"/>
      <w:marBottom w:val="0"/>
      <w:divBdr>
        <w:top w:val="none" w:sz="0" w:space="0" w:color="auto"/>
        <w:left w:val="none" w:sz="0" w:space="0" w:color="auto"/>
        <w:bottom w:val="none" w:sz="0" w:space="0" w:color="auto"/>
        <w:right w:val="none" w:sz="0" w:space="0" w:color="auto"/>
      </w:divBdr>
    </w:div>
    <w:div w:id="222446226">
      <w:bodyDiv w:val="1"/>
      <w:marLeft w:val="0"/>
      <w:marRight w:val="0"/>
      <w:marTop w:val="0"/>
      <w:marBottom w:val="0"/>
      <w:divBdr>
        <w:top w:val="none" w:sz="0" w:space="0" w:color="auto"/>
        <w:left w:val="none" w:sz="0" w:space="0" w:color="auto"/>
        <w:bottom w:val="none" w:sz="0" w:space="0" w:color="auto"/>
        <w:right w:val="none" w:sz="0" w:space="0" w:color="auto"/>
      </w:divBdr>
    </w:div>
    <w:div w:id="235558932">
      <w:bodyDiv w:val="1"/>
      <w:marLeft w:val="0"/>
      <w:marRight w:val="0"/>
      <w:marTop w:val="0"/>
      <w:marBottom w:val="0"/>
      <w:divBdr>
        <w:top w:val="none" w:sz="0" w:space="0" w:color="auto"/>
        <w:left w:val="none" w:sz="0" w:space="0" w:color="auto"/>
        <w:bottom w:val="none" w:sz="0" w:space="0" w:color="auto"/>
        <w:right w:val="none" w:sz="0" w:space="0" w:color="auto"/>
      </w:divBdr>
    </w:div>
    <w:div w:id="256255450">
      <w:bodyDiv w:val="1"/>
      <w:marLeft w:val="0"/>
      <w:marRight w:val="0"/>
      <w:marTop w:val="0"/>
      <w:marBottom w:val="0"/>
      <w:divBdr>
        <w:top w:val="none" w:sz="0" w:space="0" w:color="auto"/>
        <w:left w:val="none" w:sz="0" w:space="0" w:color="auto"/>
        <w:bottom w:val="none" w:sz="0" w:space="0" w:color="auto"/>
        <w:right w:val="none" w:sz="0" w:space="0" w:color="auto"/>
      </w:divBdr>
    </w:div>
    <w:div w:id="257057404">
      <w:bodyDiv w:val="1"/>
      <w:marLeft w:val="0"/>
      <w:marRight w:val="0"/>
      <w:marTop w:val="0"/>
      <w:marBottom w:val="0"/>
      <w:divBdr>
        <w:top w:val="none" w:sz="0" w:space="0" w:color="auto"/>
        <w:left w:val="none" w:sz="0" w:space="0" w:color="auto"/>
        <w:bottom w:val="none" w:sz="0" w:space="0" w:color="auto"/>
        <w:right w:val="none" w:sz="0" w:space="0" w:color="auto"/>
      </w:divBdr>
    </w:div>
    <w:div w:id="277299818">
      <w:bodyDiv w:val="1"/>
      <w:marLeft w:val="0"/>
      <w:marRight w:val="0"/>
      <w:marTop w:val="0"/>
      <w:marBottom w:val="0"/>
      <w:divBdr>
        <w:top w:val="none" w:sz="0" w:space="0" w:color="auto"/>
        <w:left w:val="none" w:sz="0" w:space="0" w:color="auto"/>
        <w:bottom w:val="none" w:sz="0" w:space="0" w:color="auto"/>
        <w:right w:val="none" w:sz="0" w:space="0" w:color="auto"/>
      </w:divBdr>
    </w:div>
    <w:div w:id="295644536">
      <w:bodyDiv w:val="1"/>
      <w:marLeft w:val="0"/>
      <w:marRight w:val="0"/>
      <w:marTop w:val="0"/>
      <w:marBottom w:val="0"/>
      <w:divBdr>
        <w:top w:val="none" w:sz="0" w:space="0" w:color="auto"/>
        <w:left w:val="none" w:sz="0" w:space="0" w:color="auto"/>
        <w:bottom w:val="none" w:sz="0" w:space="0" w:color="auto"/>
        <w:right w:val="none" w:sz="0" w:space="0" w:color="auto"/>
      </w:divBdr>
    </w:div>
    <w:div w:id="363748596">
      <w:bodyDiv w:val="1"/>
      <w:marLeft w:val="0"/>
      <w:marRight w:val="0"/>
      <w:marTop w:val="0"/>
      <w:marBottom w:val="0"/>
      <w:divBdr>
        <w:top w:val="none" w:sz="0" w:space="0" w:color="auto"/>
        <w:left w:val="none" w:sz="0" w:space="0" w:color="auto"/>
        <w:bottom w:val="none" w:sz="0" w:space="0" w:color="auto"/>
        <w:right w:val="none" w:sz="0" w:space="0" w:color="auto"/>
      </w:divBdr>
    </w:div>
    <w:div w:id="386926386">
      <w:bodyDiv w:val="1"/>
      <w:marLeft w:val="0"/>
      <w:marRight w:val="0"/>
      <w:marTop w:val="0"/>
      <w:marBottom w:val="0"/>
      <w:divBdr>
        <w:top w:val="none" w:sz="0" w:space="0" w:color="auto"/>
        <w:left w:val="none" w:sz="0" w:space="0" w:color="auto"/>
        <w:bottom w:val="none" w:sz="0" w:space="0" w:color="auto"/>
        <w:right w:val="none" w:sz="0" w:space="0" w:color="auto"/>
      </w:divBdr>
    </w:div>
    <w:div w:id="410204852">
      <w:bodyDiv w:val="1"/>
      <w:marLeft w:val="0"/>
      <w:marRight w:val="0"/>
      <w:marTop w:val="0"/>
      <w:marBottom w:val="0"/>
      <w:divBdr>
        <w:top w:val="none" w:sz="0" w:space="0" w:color="auto"/>
        <w:left w:val="none" w:sz="0" w:space="0" w:color="auto"/>
        <w:bottom w:val="none" w:sz="0" w:space="0" w:color="auto"/>
        <w:right w:val="none" w:sz="0" w:space="0" w:color="auto"/>
      </w:divBdr>
    </w:div>
    <w:div w:id="437457291">
      <w:bodyDiv w:val="1"/>
      <w:marLeft w:val="0"/>
      <w:marRight w:val="0"/>
      <w:marTop w:val="0"/>
      <w:marBottom w:val="0"/>
      <w:divBdr>
        <w:top w:val="none" w:sz="0" w:space="0" w:color="auto"/>
        <w:left w:val="none" w:sz="0" w:space="0" w:color="auto"/>
        <w:bottom w:val="none" w:sz="0" w:space="0" w:color="auto"/>
        <w:right w:val="none" w:sz="0" w:space="0" w:color="auto"/>
      </w:divBdr>
    </w:div>
    <w:div w:id="446126463">
      <w:bodyDiv w:val="1"/>
      <w:marLeft w:val="0"/>
      <w:marRight w:val="0"/>
      <w:marTop w:val="0"/>
      <w:marBottom w:val="0"/>
      <w:divBdr>
        <w:top w:val="none" w:sz="0" w:space="0" w:color="auto"/>
        <w:left w:val="none" w:sz="0" w:space="0" w:color="auto"/>
        <w:bottom w:val="none" w:sz="0" w:space="0" w:color="auto"/>
        <w:right w:val="none" w:sz="0" w:space="0" w:color="auto"/>
      </w:divBdr>
    </w:div>
    <w:div w:id="468596815">
      <w:bodyDiv w:val="1"/>
      <w:marLeft w:val="0"/>
      <w:marRight w:val="0"/>
      <w:marTop w:val="0"/>
      <w:marBottom w:val="0"/>
      <w:divBdr>
        <w:top w:val="none" w:sz="0" w:space="0" w:color="auto"/>
        <w:left w:val="none" w:sz="0" w:space="0" w:color="auto"/>
        <w:bottom w:val="none" w:sz="0" w:space="0" w:color="auto"/>
        <w:right w:val="none" w:sz="0" w:space="0" w:color="auto"/>
      </w:divBdr>
    </w:div>
    <w:div w:id="469591352">
      <w:bodyDiv w:val="1"/>
      <w:marLeft w:val="0"/>
      <w:marRight w:val="0"/>
      <w:marTop w:val="0"/>
      <w:marBottom w:val="0"/>
      <w:divBdr>
        <w:top w:val="none" w:sz="0" w:space="0" w:color="auto"/>
        <w:left w:val="none" w:sz="0" w:space="0" w:color="auto"/>
        <w:bottom w:val="none" w:sz="0" w:space="0" w:color="auto"/>
        <w:right w:val="none" w:sz="0" w:space="0" w:color="auto"/>
      </w:divBdr>
    </w:div>
    <w:div w:id="478502415">
      <w:bodyDiv w:val="1"/>
      <w:marLeft w:val="0"/>
      <w:marRight w:val="0"/>
      <w:marTop w:val="0"/>
      <w:marBottom w:val="0"/>
      <w:divBdr>
        <w:top w:val="none" w:sz="0" w:space="0" w:color="auto"/>
        <w:left w:val="none" w:sz="0" w:space="0" w:color="auto"/>
        <w:bottom w:val="none" w:sz="0" w:space="0" w:color="auto"/>
        <w:right w:val="none" w:sz="0" w:space="0" w:color="auto"/>
      </w:divBdr>
    </w:div>
    <w:div w:id="508640809">
      <w:bodyDiv w:val="1"/>
      <w:marLeft w:val="0"/>
      <w:marRight w:val="0"/>
      <w:marTop w:val="0"/>
      <w:marBottom w:val="0"/>
      <w:divBdr>
        <w:top w:val="none" w:sz="0" w:space="0" w:color="auto"/>
        <w:left w:val="none" w:sz="0" w:space="0" w:color="auto"/>
        <w:bottom w:val="none" w:sz="0" w:space="0" w:color="auto"/>
        <w:right w:val="none" w:sz="0" w:space="0" w:color="auto"/>
      </w:divBdr>
    </w:div>
    <w:div w:id="515310349">
      <w:bodyDiv w:val="1"/>
      <w:marLeft w:val="0"/>
      <w:marRight w:val="0"/>
      <w:marTop w:val="0"/>
      <w:marBottom w:val="0"/>
      <w:divBdr>
        <w:top w:val="none" w:sz="0" w:space="0" w:color="auto"/>
        <w:left w:val="none" w:sz="0" w:space="0" w:color="auto"/>
        <w:bottom w:val="none" w:sz="0" w:space="0" w:color="auto"/>
        <w:right w:val="none" w:sz="0" w:space="0" w:color="auto"/>
      </w:divBdr>
    </w:div>
    <w:div w:id="523129513">
      <w:bodyDiv w:val="1"/>
      <w:marLeft w:val="0"/>
      <w:marRight w:val="0"/>
      <w:marTop w:val="0"/>
      <w:marBottom w:val="0"/>
      <w:divBdr>
        <w:top w:val="none" w:sz="0" w:space="0" w:color="auto"/>
        <w:left w:val="none" w:sz="0" w:space="0" w:color="auto"/>
        <w:bottom w:val="none" w:sz="0" w:space="0" w:color="auto"/>
        <w:right w:val="none" w:sz="0" w:space="0" w:color="auto"/>
      </w:divBdr>
    </w:div>
    <w:div w:id="543517077">
      <w:bodyDiv w:val="1"/>
      <w:marLeft w:val="0"/>
      <w:marRight w:val="0"/>
      <w:marTop w:val="0"/>
      <w:marBottom w:val="0"/>
      <w:divBdr>
        <w:top w:val="none" w:sz="0" w:space="0" w:color="auto"/>
        <w:left w:val="none" w:sz="0" w:space="0" w:color="auto"/>
        <w:bottom w:val="none" w:sz="0" w:space="0" w:color="auto"/>
        <w:right w:val="none" w:sz="0" w:space="0" w:color="auto"/>
      </w:divBdr>
    </w:div>
    <w:div w:id="576281486">
      <w:bodyDiv w:val="1"/>
      <w:marLeft w:val="0"/>
      <w:marRight w:val="0"/>
      <w:marTop w:val="0"/>
      <w:marBottom w:val="0"/>
      <w:divBdr>
        <w:top w:val="none" w:sz="0" w:space="0" w:color="auto"/>
        <w:left w:val="none" w:sz="0" w:space="0" w:color="auto"/>
        <w:bottom w:val="none" w:sz="0" w:space="0" w:color="auto"/>
        <w:right w:val="none" w:sz="0" w:space="0" w:color="auto"/>
      </w:divBdr>
    </w:div>
    <w:div w:id="580988673">
      <w:bodyDiv w:val="1"/>
      <w:marLeft w:val="0"/>
      <w:marRight w:val="0"/>
      <w:marTop w:val="0"/>
      <w:marBottom w:val="0"/>
      <w:divBdr>
        <w:top w:val="none" w:sz="0" w:space="0" w:color="auto"/>
        <w:left w:val="none" w:sz="0" w:space="0" w:color="auto"/>
        <w:bottom w:val="none" w:sz="0" w:space="0" w:color="auto"/>
        <w:right w:val="none" w:sz="0" w:space="0" w:color="auto"/>
      </w:divBdr>
    </w:div>
    <w:div w:id="660236683">
      <w:bodyDiv w:val="1"/>
      <w:marLeft w:val="0"/>
      <w:marRight w:val="0"/>
      <w:marTop w:val="0"/>
      <w:marBottom w:val="0"/>
      <w:divBdr>
        <w:top w:val="none" w:sz="0" w:space="0" w:color="auto"/>
        <w:left w:val="none" w:sz="0" w:space="0" w:color="auto"/>
        <w:bottom w:val="none" w:sz="0" w:space="0" w:color="auto"/>
        <w:right w:val="none" w:sz="0" w:space="0" w:color="auto"/>
      </w:divBdr>
    </w:div>
    <w:div w:id="660696132">
      <w:bodyDiv w:val="1"/>
      <w:marLeft w:val="0"/>
      <w:marRight w:val="0"/>
      <w:marTop w:val="0"/>
      <w:marBottom w:val="0"/>
      <w:divBdr>
        <w:top w:val="none" w:sz="0" w:space="0" w:color="auto"/>
        <w:left w:val="none" w:sz="0" w:space="0" w:color="auto"/>
        <w:bottom w:val="none" w:sz="0" w:space="0" w:color="auto"/>
        <w:right w:val="none" w:sz="0" w:space="0" w:color="auto"/>
      </w:divBdr>
    </w:div>
    <w:div w:id="730809420">
      <w:bodyDiv w:val="1"/>
      <w:marLeft w:val="0"/>
      <w:marRight w:val="0"/>
      <w:marTop w:val="0"/>
      <w:marBottom w:val="0"/>
      <w:divBdr>
        <w:top w:val="none" w:sz="0" w:space="0" w:color="auto"/>
        <w:left w:val="none" w:sz="0" w:space="0" w:color="auto"/>
        <w:bottom w:val="none" w:sz="0" w:space="0" w:color="auto"/>
        <w:right w:val="none" w:sz="0" w:space="0" w:color="auto"/>
      </w:divBdr>
    </w:div>
    <w:div w:id="767653714">
      <w:bodyDiv w:val="1"/>
      <w:marLeft w:val="0"/>
      <w:marRight w:val="0"/>
      <w:marTop w:val="0"/>
      <w:marBottom w:val="0"/>
      <w:divBdr>
        <w:top w:val="none" w:sz="0" w:space="0" w:color="auto"/>
        <w:left w:val="none" w:sz="0" w:space="0" w:color="auto"/>
        <w:bottom w:val="none" w:sz="0" w:space="0" w:color="auto"/>
        <w:right w:val="none" w:sz="0" w:space="0" w:color="auto"/>
      </w:divBdr>
    </w:div>
    <w:div w:id="776218627">
      <w:bodyDiv w:val="1"/>
      <w:marLeft w:val="0"/>
      <w:marRight w:val="0"/>
      <w:marTop w:val="0"/>
      <w:marBottom w:val="0"/>
      <w:divBdr>
        <w:top w:val="none" w:sz="0" w:space="0" w:color="auto"/>
        <w:left w:val="none" w:sz="0" w:space="0" w:color="auto"/>
        <w:bottom w:val="none" w:sz="0" w:space="0" w:color="auto"/>
        <w:right w:val="none" w:sz="0" w:space="0" w:color="auto"/>
      </w:divBdr>
    </w:div>
    <w:div w:id="789321899">
      <w:bodyDiv w:val="1"/>
      <w:marLeft w:val="0"/>
      <w:marRight w:val="0"/>
      <w:marTop w:val="0"/>
      <w:marBottom w:val="0"/>
      <w:divBdr>
        <w:top w:val="none" w:sz="0" w:space="0" w:color="auto"/>
        <w:left w:val="none" w:sz="0" w:space="0" w:color="auto"/>
        <w:bottom w:val="none" w:sz="0" w:space="0" w:color="auto"/>
        <w:right w:val="none" w:sz="0" w:space="0" w:color="auto"/>
      </w:divBdr>
    </w:div>
    <w:div w:id="799571385">
      <w:bodyDiv w:val="1"/>
      <w:marLeft w:val="0"/>
      <w:marRight w:val="0"/>
      <w:marTop w:val="0"/>
      <w:marBottom w:val="0"/>
      <w:divBdr>
        <w:top w:val="none" w:sz="0" w:space="0" w:color="auto"/>
        <w:left w:val="none" w:sz="0" w:space="0" w:color="auto"/>
        <w:bottom w:val="none" w:sz="0" w:space="0" w:color="auto"/>
        <w:right w:val="none" w:sz="0" w:space="0" w:color="auto"/>
      </w:divBdr>
    </w:div>
    <w:div w:id="822812846">
      <w:bodyDiv w:val="1"/>
      <w:marLeft w:val="0"/>
      <w:marRight w:val="0"/>
      <w:marTop w:val="0"/>
      <w:marBottom w:val="0"/>
      <w:divBdr>
        <w:top w:val="none" w:sz="0" w:space="0" w:color="auto"/>
        <w:left w:val="none" w:sz="0" w:space="0" w:color="auto"/>
        <w:bottom w:val="none" w:sz="0" w:space="0" w:color="auto"/>
        <w:right w:val="none" w:sz="0" w:space="0" w:color="auto"/>
      </w:divBdr>
    </w:div>
    <w:div w:id="823088496">
      <w:bodyDiv w:val="1"/>
      <w:marLeft w:val="0"/>
      <w:marRight w:val="0"/>
      <w:marTop w:val="0"/>
      <w:marBottom w:val="0"/>
      <w:divBdr>
        <w:top w:val="none" w:sz="0" w:space="0" w:color="auto"/>
        <w:left w:val="none" w:sz="0" w:space="0" w:color="auto"/>
        <w:bottom w:val="none" w:sz="0" w:space="0" w:color="auto"/>
        <w:right w:val="none" w:sz="0" w:space="0" w:color="auto"/>
      </w:divBdr>
    </w:div>
    <w:div w:id="868105262">
      <w:bodyDiv w:val="1"/>
      <w:marLeft w:val="0"/>
      <w:marRight w:val="0"/>
      <w:marTop w:val="0"/>
      <w:marBottom w:val="0"/>
      <w:divBdr>
        <w:top w:val="none" w:sz="0" w:space="0" w:color="auto"/>
        <w:left w:val="none" w:sz="0" w:space="0" w:color="auto"/>
        <w:bottom w:val="none" w:sz="0" w:space="0" w:color="auto"/>
        <w:right w:val="none" w:sz="0" w:space="0" w:color="auto"/>
      </w:divBdr>
    </w:div>
    <w:div w:id="885415786">
      <w:bodyDiv w:val="1"/>
      <w:marLeft w:val="0"/>
      <w:marRight w:val="0"/>
      <w:marTop w:val="0"/>
      <w:marBottom w:val="0"/>
      <w:divBdr>
        <w:top w:val="none" w:sz="0" w:space="0" w:color="auto"/>
        <w:left w:val="none" w:sz="0" w:space="0" w:color="auto"/>
        <w:bottom w:val="none" w:sz="0" w:space="0" w:color="auto"/>
        <w:right w:val="none" w:sz="0" w:space="0" w:color="auto"/>
      </w:divBdr>
    </w:div>
    <w:div w:id="900747776">
      <w:bodyDiv w:val="1"/>
      <w:marLeft w:val="0"/>
      <w:marRight w:val="0"/>
      <w:marTop w:val="0"/>
      <w:marBottom w:val="0"/>
      <w:divBdr>
        <w:top w:val="none" w:sz="0" w:space="0" w:color="auto"/>
        <w:left w:val="none" w:sz="0" w:space="0" w:color="auto"/>
        <w:bottom w:val="none" w:sz="0" w:space="0" w:color="auto"/>
        <w:right w:val="none" w:sz="0" w:space="0" w:color="auto"/>
      </w:divBdr>
    </w:div>
    <w:div w:id="908341700">
      <w:bodyDiv w:val="1"/>
      <w:marLeft w:val="0"/>
      <w:marRight w:val="0"/>
      <w:marTop w:val="0"/>
      <w:marBottom w:val="0"/>
      <w:divBdr>
        <w:top w:val="none" w:sz="0" w:space="0" w:color="auto"/>
        <w:left w:val="none" w:sz="0" w:space="0" w:color="auto"/>
        <w:bottom w:val="none" w:sz="0" w:space="0" w:color="auto"/>
        <w:right w:val="none" w:sz="0" w:space="0" w:color="auto"/>
      </w:divBdr>
    </w:div>
    <w:div w:id="914558913">
      <w:bodyDiv w:val="1"/>
      <w:marLeft w:val="0"/>
      <w:marRight w:val="0"/>
      <w:marTop w:val="0"/>
      <w:marBottom w:val="0"/>
      <w:divBdr>
        <w:top w:val="none" w:sz="0" w:space="0" w:color="auto"/>
        <w:left w:val="none" w:sz="0" w:space="0" w:color="auto"/>
        <w:bottom w:val="none" w:sz="0" w:space="0" w:color="auto"/>
        <w:right w:val="none" w:sz="0" w:space="0" w:color="auto"/>
      </w:divBdr>
    </w:div>
    <w:div w:id="949893709">
      <w:bodyDiv w:val="1"/>
      <w:marLeft w:val="0"/>
      <w:marRight w:val="0"/>
      <w:marTop w:val="0"/>
      <w:marBottom w:val="0"/>
      <w:divBdr>
        <w:top w:val="none" w:sz="0" w:space="0" w:color="auto"/>
        <w:left w:val="none" w:sz="0" w:space="0" w:color="auto"/>
        <w:bottom w:val="none" w:sz="0" w:space="0" w:color="auto"/>
        <w:right w:val="none" w:sz="0" w:space="0" w:color="auto"/>
      </w:divBdr>
    </w:div>
    <w:div w:id="965966770">
      <w:bodyDiv w:val="1"/>
      <w:marLeft w:val="0"/>
      <w:marRight w:val="0"/>
      <w:marTop w:val="0"/>
      <w:marBottom w:val="0"/>
      <w:divBdr>
        <w:top w:val="none" w:sz="0" w:space="0" w:color="auto"/>
        <w:left w:val="none" w:sz="0" w:space="0" w:color="auto"/>
        <w:bottom w:val="none" w:sz="0" w:space="0" w:color="auto"/>
        <w:right w:val="none" w:sz="0" w:space="0" w:color="auto"/>
      </w:divBdr>
    </w:div>
    <w:div w:id="973604868">
      <w:bodyDiv w:val="1"/>
      <w:marLeft w:val="0"/>
      <w:marRight w:val="0"/>
      <w:marTop w:val="0"/>
      <w:marBottom w:val="0"/>
      <w:divBdr>
        <w:top w:val="none" w:sz="0" w:space="0" w:color="auto"/>
        <w:left w:val="none" w:sz="0" w:space="0" w:color="auto"/>
        <w:bottom w:val="none" w:sz="0" w:space="0" w:color="auto"/>
        <w:right w:val="none" w:sz="0" w:space="0" w:color="auto"/>
      </w:divBdr>
    </w:div>
    <w:div w:id="994184167">
      <w:bodyDiv w:val="1"/>
      <w:marLeft w:val="0"/>
      <w:marRight w:val="0"/>
      <w:marTop w:val="0"/>
      <w:marBottom w:val="0"/>
      <w:divBdr>
        <w:top w:val="none" w:sz="0" w:space="0" w:color="auto"/>
        <w:left w:val="none" w:sz="0" w:space="0" w:color="auto"/>
        <w:bottom w:val="none" w:sz="0" w:space="0" w:color="auto"/>
        <w:right w:val="none" w:sz="0" w:space="0" w:color="auto"/>
      </w:divBdr>
    </w:div>
    <w:div w:id="1005089867">
      <w:bodyDiv w:val="1"/>
      <w:marLeft w:val="0"/>
      <w:marRight w:val="0"/>
      <w:marTop w:val="0"/>
      <w:marBottom w:val="0"/>
      <w:divBdr>
        <w:top w:val="none" w:sz="0" w:space="0" w:color="auto"/>
        <w:left w:val="none" w:sz="0" w:space="0" w:color="auto"/>
        <w:bottom w:val="none" w:sz="0" w:space="0" w:color="auto"/>
        <w:right w:val="none" w:sz="0" w:space="0" w:color="auto"/>
      </w:divBdr>
    </w:div>
    <w:div w:id="1078676291">
      <w:bodyDiv w:val="1"/>
      <w:marLeft w:val="0"/>
      <w:marRight w:val="0"/>
      <w:marTop w:val="0"/>
      <w:marBottom w:val="0"/>
      <w:divBdr>
        <w:top w:val="none" w:sz="0" w:space="0" w:color="auto"/>
        <w:left w:val="none" w:sz="0" w:space="0" w:color="auto"/>
        <w:bottom w:val="none" w:sz="0" w:space="0" w:color="auto"/>
        <w:right w:val="none" w:sz="0" w:space="0" w:color="auto"/>
      </w:divBdr>
    </w:div>
    <w:div w:id="1095973837">
      <w:bodyDiv w:val="1"/>
      <w:marLeft w:val="0"/>
      <w:marRight w:val="0"/>
      <w:marTop w:val="0"/>
      <w:marBottom w:val="0"/>
      <w:divBdr>
        <w:top w:val="none" w:sz="0" w:space="0" w:color="auto"/>
        <w:left w:val="none" w:sz="0" w:space="0" w:color="auto"/>
        <w:bottom w:val="none" w:sz="0" w:space="0" w:color="auto"/>
        <w:right w:val="none" w:sz="0" w:space="0" w:color="auto"/>
      </w:divBdr>
    </w:div>
    <w:div w:id="1117676089">
      <w:bodyDiv w:val="1"/>
      <w:marLeft w:val="0"/>
      <w:marRight w:val="0"/>
      <w:marTop w:val="0"/>
      <w:marBottom w:val="0"/>
      <w:divBdr>
        <w:top w:val="none" w:sz="0" w:space="0" w:color="auto"/>
        <w:left w:val="none" w:sz="0" w:space="0" w:color="auto"/>
        <w:bottom w:val="none" w:sz="0" w:space="0" w:color="auto"/>
        <w:right w:val="none" w:sz="0" w:space="0" w:color="auto"/>
      </w:divBdr>
    </w:div>
    <w:div w:id="1120614388">
      <w:bodyDiv w:val="1"/>
      <w:marLeft w:val="0"/>
      <w:marRight w:val="0"/>
      <w:marTop w:val="0"/>
      <w:marBottom w:val="0"/>
      <w:divBdr>
        <w:top w:val="none" w:sz="0" w:space="0" w:color="auto"/>
        <w:left w:val="none" w:sz="0" w:space="0" w:color="auto"/>
        <w:bottom w:val="none" w:sz="0" w:space="0" w:color="auto"/>
        <w:right w:val="none" w:sz="0" w:space="0" w:color="auto"/>
      </w:divBdr>
    </w:div>
    <w:div w:id="1146705632">
      <w:bodyDiv w:val="1"/>
      <w:marLeft w:val="0"/>
      <w:marRight w:val="0"/>
      <w:marTop w:val="0"/>
      <w:marBottom w:val="0"/>
      <w:divBdr>
        <w:top w:val="none" w:sz="0" w:space="0" w:color="auto"/>
        <w:left w:val="none" w:sz="0" w:space="0" w:color="auto"/>
        <w:bottom w:val="none" w:sz="0" w:space="0" w:color="auto"/>
        <w:right w:val="none" w:sz="0" w:space="0" w:color="auto"/>
      </w:divBdr>
    </w:div>
    <w:div w:id="1160460995">
      <w:bodyDiv w:val="1"/>
      <w:marLeft w:val="0"/>
      <w:marRight w:val="0"/>
      <w:marTop w:val="0"/>
      <w:marBottom w:val="0"/>
      <w:divBdr>
        <w:top w:val="none" w:sz="0" w:space="0" w:color="auto"/>
        <w:left w:val="none" w:sz="0" w:space="0" w:color="auto"/>
        <w:bottom w:val="none" w:sz="0" w:space="0" w:color="auto"/>
        <w:right w:val="none" w:sz="0" w:space="0" w:color="auto"/>
      </w:divBdr>
    </w:div>
    <w:div w:id="1211452309">
      <w:bodyDiv w:val="1"/>
      <w:marLeft w:val="0"/>
      <w:marRight w:val="0"/>
      <w:marTop w:val="0"/>
      <w:marBottom w:val="0"/>
      <w:divBdr>
        <w:top w:val="none" w:sz="0" w:space="0" w:color="auto"/>
        <w:left w:val="none" w:sz="0" w:space="0" w:color="auto"/>
        <w:bottom w:val="none" w:sz="0" w:space="0" w:color="auto"/>
        <w:right w:val="none" w:sz="0" w:space="0" w:color="auto"/>
      </w:divBdr>
    </w:div>
    <w:div w:id="1235511349">
      <w:bodyDiv w:val="1"/>
      <w:marLeft w:val="0"/>
      <w:marRight w:val="0"/>
      <w:marTop w:val="0"/>
      <w:marBottom w:val="0"/>
      <w:divBdr>
        <w:top w:val="none" w:sz="0" w:space="0" w:color="auto"/>
        <w:left w:val="none" w:sz="0" w:space="0" w:color="auto"/>
        <w:bottom w:val="none" w:sz="0" w:space="0" w:color="auto"/>
        <w:right w:val="none" w:sz="0" w:space="0" w:color="auto"/>
      </w:divBdr>
    </w:div>
    <w:div w:id="1274558901">
      <w:bodyDiv w:val="1"/>
      <w:marLeft w:val="0"/>
      <w:marRight w:val="0"/>
      <w:marTop w:val="0"/>
      <w:marBottom w:val="0"/>
      <w:divBdr>
        <w:top w:val="none" w:sz="0" w:space="0" w:color="auto"/>
        <w:left w:val="none" w:sz="0" w:space="0" w:color="auto"/>
        <w:bottom w:val="none" w:sz="0" w:space="0" w:color="auto"/>
        <w:right w:val="none" w:sz="0" w:space="0" w:color="auto"/>
      </w:divBdr>
    </w:div>
    <w:div w:id="1309824302">
      <w:bodyDiv w:val="1"/>
      <w:marLeft w:val="0"/>
      <w:marRight w:val="0"/>
      <w:marTop w:val="0"/>
      <w:marBottom w:val="0"/>
      <w:divBdr>
        <w:top w:val="none" w:sz="0" w:space="0" w:color="auto"/>
        <w:left w:val="none" w:sz="0" w:space="0" w:color="auto"/>
        <w:bottom w:val="none" w:sz="0" w:space="0" w:color="auto"/>
        <w:right w:val="none" w:sz="0" w:space="0" w:color="auto"/>
      </w:divBdr>
    </w:div>
    <w:div w:id="1344431893">
      <w:bodyDiv w:val="1"/>
      <w:marLeft w:val="0"/>
      <w:marRight w:val="0"/>
      <w:marTop w:val="0"/>
      <w:marBottom w:val="0"/>
      <w:divBdr>
        <w:top w:val="none" w:sz="0" w:space="0" w:color="auto"/>
        <w:left w:val="none" w:sz="0" w:space="0" w:color="auto"/>
        <w:bottom w:val="none" w:sz="0" w:space="0" w:color="auto"/>
        <w:right w:val="none" w:sz="0" w:space="0" w:color="auto"/>
      </w:divBdr>
    </w:div>
    <w:div w:id="1381706393">
      <w:bodyDiv w:val="1"/>
      <w:marLeft w:val="0"/>
      <w:marRight w:val="0"/>
      <w:marTop w:val="0"/>
      <w:marBottom w:val="0"/>
      <w:divBdr>
        <w:top w:val="none" w:sz="0" w:space="0" w:color="auto"/>
        <w:left w:val="none" w:sz="0" w:space="0" w:color="auto"/>
        <w:bottom w:val="none" w:sz="0" w:space="0" w:color="auto"/>
        <w:right w:val="none" w:sz="0" w:space="0" w:color="auto"/>
      </w:divBdr>
    </w:div>
    <w:div w:id="1396464700">
      <w:bodyDiv w:val="1"/>
      <w:marLeft w:val="0"/>
      <w:marRight w:val="0"/>
      <w:marTop w:val="0"/>
      <w:marBottom w:val="0"/>
      <w:divBdr>
        <w:top w:val="none" w:sz="0" w:space="0" w:color="auto"/>
        <w:left w:val="none" w:sz="0" w:space="0" w:color="auto"/>
        <w:bottom w:val="none" w:sz="0" w:space="0" w:color="auto"/>
        <w:right w:val="none" w:sz="0" w:space="0" w:color="auto"/>
      </w:divBdr>
    </w:div>
    <w:div w:id="1404258926">
      <w:bodyDiv w:val="1"/>
      <w:marLeft w:val="0"/>
      <w:marRight w:val="0"/>
      <w:marTop w:val="0"/>
      <w:marBottom w:val="0"/>
      <w:divBdr>
        <w:top w:val="none" w:sz="0" w:space="0" w:color="auto"/>
        <w:left w:val="none" w:sz="0" w:space="0" w:color="auto"/>
        <w:bottom w:val="none" w:sz="0" w:space="0" w:color="auto"/>
        <w:right w:val="none" w:sz="0" w:space="0" w:color="auto"/>
      </w:divBdr>
    </w:div>
    <w:div w:id="1415931458">
      <w:bodyDiv w:val="1"/>
      <w:marLeft w:val="0"/>
      <w:marRight w:val="0"/>
      <w:marTop w:val="0"/>
      <w:marBottom w:val="0"/>
      <w:divBdr>
        <w:top w:val="none" w:sz="0" w:space="0" w:color="auto"/>
        <w:left w:val="none" w:sz="0" w:space="0" w:color="auto"/>
        <w:bottom w:val="none" w:sz="0" w:space="0" w:color="auto"/>
        <w:right w:val="none" w:sz="0" w:space="0" w:color="auto"/>
      </w:divBdr>
    </w:div>
    <w:div w:id="1426489321">
      <w:bodyDiv w:val="1"/>
      <w:marLeft w:val="0"/>
      <w:marRight w:val="0"/>
      <w:marTop w:val="0"/>
      <w:marBottom w:val="0"/>
      <w:divBdr>
        <w:top w:val="none" w:sz="0" w:space="0" w:color="auto"/>
        <w:left w:val="none" w:sz="0" w:space="0" w:color="auto"/>
        <w:bottom w:val="none" w:sz="0" w:space="0" w:color="auto"/>
        <w:right w:val="none" w:sz="0" w:space="0" w:color="auto"/>
      </w:divBdr>
    </w:div>
    <w:div w:id="1431966345">
      <w:bodyDiv w:val="1"/>
      <w:marLeft w:val="0"/>
      <w:marRight w:val="0"/>
      <w:marTop w:val="0"/>
      <w:marBottom w:val="0"/>
      <w:divBdr>
        <w:top w:val="none" w:sz="0" w:space="0" w:color="auto"/>
        <w:left w:val="none" w:sz="0" w:space="0" w:color="auto"/>
        <w:bottom w:val="none" w:sz="0" w:space="0" w:color="auto"/>
        <w:right w:val="none" w:sz="0" w:space="0" w:color="auto"/>
      </w:divBdr>
    </w:div>
    <w:div w:id="1444034961">
      <w:bodyDiv w:val="1"/>
      <w:marLeft w:val="0"/>
      <w:marRight w:val="0"/>
      <w:marTop w:val="0"/>
      <w:marBottom w:val="0"/>
      <w:divBdr>
        <w:top w:val="none" w:sz="0" w:space="0" w:color="auto"/>
        <w:left w:val="none" w:sz="0" w:space="0" w:color="auto"/>
        <w:bottom w:val="none" w:sz="0" w:space="0" w:color="auto"/>
        <w:right w:val="none" w:sz="0" w:space="0" w:color="auto"/>
      </w:divBdr>
    </w:div>
    <w:div w:id="1444349178">
      <w:bodyDiv w:val="1"/>
      <w:marLeft w:val="0"/>
      <w:marRight w:val="0"/>
      <w:marTop w:val="0"/>
      <w:marBottom w:val="0"/>
      <w:divBdr>
        <w:top w:val="none" w:sz="0" w:space="0" w:color="auto"/>
        <w:left w:val="none" w:sz="0" w:space="0" w:color="auto"/>
        <w:bottom w:val="none" w:sz="0" w:space="0" w:color="auto"/>
        <w:right w:val="none" w:sz="0" w:space="0" w:color="auto"/>
      </w:divBdr>
    </w:div>
    <w:div w:id="1447430915">
      <w:bodyDiv w:val="1"/>
      <w:marLeft w:val="0"/>
      <w:marRight w:val="0"/>
      <w:marTop w:val="0"/>
      <w:marBottom w:val="0"/>
      <w:divBdr>
        <w:top w:val="none" w:sz="0" w:space="0" w:color="auto"/>
        <w:left w:val="none" w:sz="0" w:space="0" w:color="auto"/>
        <w:bottom w:val="none" w:sz="0" w:space="0" w:color="auto"/>
        <w:right w:val="none" w:sz="0" w:space="0" w:color="auto"/>
      </w:divBdr>
    </w:div>
    <w:div w:id="1461998856">
      <w:bodyDiv w:val="1"/>
      <w:marLeft w:val="0"/>
      <w:marRight w:val="0"/>
      <w:marTop w:val="0"/>
      <w:marBottom w:val="0"/>
      <w:divBdr>
        <w:top w:val="none" w:sz="0" w:space="0" w:color="auto"/>
        <w:left w:val="none" w:sz="0" w:space="0" w:color="auto"/>
        <w:bottom w:val="none" w:sz="0" w:space="0" w:color="auto"/>
        <w:right w:val="none" w:sz="0" w:space="0" w:color="auto"/>
      </w:divBdr>
    </w:div>
    <w:div w:id="1470660138">
      <w:bodyDiv w:val="1"/>
      <w:marLeft w:val="0"/>
      <w:marRight w:val="0"/>
      <w:marTop w:val="0"/>
      <w:marBottom w:val="0"/>
      <w:divBdr>
        <w:top w:val="none" w:sz="0" w:space="0" w:color="auto"/>
        <w:left w:val="none" w:sz="0" w:space="0" w:color="auto"/>
        <w:bottom w:val="none" w:sz="0" w:space="0" w:color="auto"/>
        <w:right w:val="none" w:sz="0" w:space="0" w:color="auto"/>
      </w:divBdr>
    </w:div>
    <w:div w:id="1508715636">
      <w:bodyDiv w:val="1"/>
      <w:marLeft w:val="0"/>
      <w:marRight w:val="0"/>
      <w:marTop w:val="0"/>
      <w:marBottom w:val="0"/>
      <w:divBdr>
        <w:top w:val="none" w:sz="0" w:space="0" w:color="auto"/>
        <w:left w:val="none" w:sz="0" w:space="0" w:color="auto"/>
        <w:bottom w:val="none" w:sz="0" w:space="0" w:color="auto"/>
        <w:right w:val="none" w:sz="0" w:space="0" w:color="auto"/>
      </w:divBdr>
    </w:div>
    <w:div w:id="1570963957">
      <w:bodyDiv w:val="1"/>
      <w:marLeft w:val="0"/>
      <w:marRight w:val="0"/>
      <w:marTop w:val="0"/>
      <w:marBottom w:val="0"/>
      <w:divBdr>
        <w:top w:val="none" w:sz="0" w:space="0" w:color="auto"/>
        <w:left w:val="none" w:sz="0" w:space="0" w:color="auto"/>
        <w:bottom w:val="none" w:sz="0" w:space="0" w:color="auto"/>
        <w:right w:val="none" w:sz="0" w:space="0" w:color="auto"/>
      </w:divBdr>
    </w:div>
    <w:div w:id="1574775053">
      <w:bodyDiv w:val="1"/>
      <w:marLeft w:val="0"/>
      <w:marRight w:val="0"/>
      <w:marTop w:val="0"/>
      <w:marBottom w:val="0"/>
      <w:divBdr>
        <w:top w:val="none" w:sz="0" w:space="0" w:color="auto"/>
        <w:left w:val="none" w:sz="0" w:space="0" w:color="auto"/>
        <w:bottom w:val="none" w:sz="0" w:space="0" w:color="auto"/>
        <w:right w:val="none" w:sz="0" w:space="0" w:color="auto"/>
      </w:divBdr>
    </w:div>
    <w:div w:id="1592856467">
      <w:bodyDiv w:val="1"/>
      <w:marLeft w:val="0"/>
      <w:marRight w:val="0"/>
      <w:marTop w:val="0"/>
      <w:marBottom w:val="0"/>
      <w:divBdr>
        <w:top w:val="none" w:sz="0" w:space="0" w:color="auto"/>
        <w:left w:val="none" w:sz="0" w:space="0" w:color="auto"/>
        <w:bottom w:val="none" w:sz="0" w:space="0" w:color="auto"/>
        <w:right w:val="none" w:sz="0" w:space="0" w:color="auto"/>
      </w:divBdr>
    </w:div>
    <w:div w:id="1617054875">
      <w:bodyDiv w:val="1"/>
      <w:marLeft w:val="0"/>
      <w:marRight w:val="0"/>
      <w:marTop w:val="0"/>
      <w:marBottom w:val="0"/>
      <w:divBdr>
        <w:top w:val="none" w:sz="0" w:space="0" w:color="auto"/>
        <w:left w:val="none" w:sz="0" w:space="0" w:color="auto"/>
        <w:bottom w:val="none" w:sz="0" w:space="0" w:color="auto"/>
        <w:right w:val="none" w:sz="0" w:space="0" w:color="auto"/>
      </w:divBdr>
    </w:div>
    <w:div w:id="1667629699">
      <w:bodyDiv w:val="1"/>
      <w:marLeft w:val="0"/>
      <w:marRight w:val="0"/>
      <w:marTop w:val="0"/>
      <w:marBottom w:val="0"/>
      <w:divBdr>
        <w:top w:val="none" w:sz="0" w:space="0" w:color="auto"/>
        <w:left w:val="none" w:sz="0" w:space="0" w:color="auto"/>
        <w:bottom w:val="none" w:sz="0" w:space="0" w:color="auto"/>
        <w:right w:val="none" w:sz="0" w:space="0" w:color="auto"/>
      </w:divBdr>
    </w:div>
    <w:div w:id="1678917881">
      <w:bodyDiv w:val="1"/>
      <w:marLeft w:val="0"/>
      <w:marRight w:val="0"/>
      <w:marTop w:val="0"/>
      <w:marBottom w:val="0"/>
      <w:divBdr>
        <w:top w:val="none" w:sz="0" w:space="0" w:color="auto"/>
        <w:left w:val="none" w:sz="0" w:space="0" w:color="auto"/>
        <w:bottom w:val="none" w:sz="0" w:space="0" w:color="auto"/>
        <w:right w:val="none" w:sz="0" w:space="0" w:color="auto"/>
      </w:divBdr>
    </w:div>
    <w:div w:id="1741559368">
      <w:bodyDiv w:val="1"/>
      <w:marLeft w:val="0"/>
      <w:marRight w:val="0"/>
      <w:marTop w:val="0"/>
      <w:marBottom w:val="0"/>
      <w:divBdr>
        <w:top w:val="none" w:sz="0" w:space="0" w:color="auto"/>
        <w:left w:val="none" w:sz="0" w:space="0" w:color="auto"/>
        <w:bottom w:val="none" w:sz="0" w:space="0" w:color="auto"/>
        <w:right w:val="none" w:sz="0" w:space="0" w:color="auto"/>
      </w:divBdr>
    </w:div>
    <w:div w:id="1773210419">
      <w:bodyDiv w:val="1"/>
      <w:marLeft w:val="0"/>
      <w:marRight w:val="0"/>
      <w:marTop w:val="0"/>
      <w:marBottom w:val="0"/>
      <w:divBdr>
        <w:top w:val="none" w:sz="0" w:space="0" w:color="auto"/>
        <w:left w:val="none" w:sz="0" w:space="0" w:color="auto"/>
        <w:bottom w:val="none" w:sz="0" w:space="0" w:color="auto"/>
        <w:right w:val="none" w:sz="0" w:space="0" w:color="auto"/>
      </w:divBdr>
    </w:div>
    <w:div w:id="1792167043">
      <w:bodyDiv w:val="1"/>
      <w:marLeft w:val="0"/>
      <w:marRight w:val="0"/>
      <w:marTop w:val="0"/>
      <w:marBottom w:val="0"/>
      <w:divBdr>
        <w:top w:val="none" w:sz="0" w:space="0" w:color="auto"/>
        <w:left w:val="none" w:sz="0" w:space="0" w:color="auto"/>
        <w:bottom w:val="none" w:sz="0" w:space="0" w:color="auto"/>
        <w:right w:val="none" w:sz="0" w:space="0" w:color="auto"/>
      </w:divBdr>
    </w:div>
    <w:div w:id="1801222879">
      <w:bodyDiv w:val="1"/>
      <w:marLeft w:val="0"/>
      <w:marRight w:val="0"/>
      <w:marTop w:val="0"/>
      <w:marBottom w:val="0"/>
      <w:divBdr>
        <w:top w:val="none" w:sz="0" w:space="0" w:color="auto"/>
        <w:left w:val="none" w:sz="0" w:space="0" w:color="auto"/>
        <w:bottom w:val="none" w:sz="0" w:space="0" w:color="auto"/>
        <w:right w:val="none" w:sz="0" w:space="0" w:color="auto"/>
      </w:divBdr>
    </w:div>
    <w:div w:id="1853914001">
      <w:bodyDiv w:val="1"/>
      <w:marLeft w:val="0"/>
      <w:marRight w:val="0"/>
      <w:marTop w:val="0"/>
      <w:marBottom w:val="0"/>
      <w:divBdr>
        <w:top w:val="none" w:sz="0" w:space="0" w:color="auto"/>
        <w:left w:val="none" w:sz="0" w:space="0" w:color="auto"/>
        <w:bottom w:val="none" w:sz="0" w:space="0" w:color="auto"/>
        <w:right w:val="none" w:sz="0" w:space="0" w:color="auto"/>
      </w:divBdr>
    </w:div>
    <w:div w:id="1940525273">
      <w:bodyDiv w:val="1"/>
      <w:marLeft w:val="0"/>
      <w:marRight w:val="0"/>
      <w:marTop w:val="0"/>
      <w:marBottom w:val="0"/>
      <w:divBdr>
        <w:top w:val="none" w:sz="0" w:space="0" w:color="auto"/>
        <w:left w:val="none" w:sz="0" w:space="0" w:color="auto"/>
        <w:bottom w:val="none" w:sz="0" w:space="0" w:color="auto"/>
        <w:right w:val="none" w:sz="0" w:space="0" w:color="auto"/>
      </w:divBdr>
    </w:div>
    <w:div w:id="2000190382">
      <w:bodyDiv w:val="1"/>
      <w:marLeft w:val="0"/>
      <w:marRight w:val="0"/>
      <w:marTop w:val="0"/>
      <w:marBottom w:val="0"/>
      <w:divBdr>
        <w:top w:val="none" w:sz="0" w:space="0" w:color="auto"/>
        <w:left w:val="none" w:sz="0" w:space="0" w:color="auto"/>
        <w:bottom w:val="none" w:sz="0" w:space="0" w:color="auto"/>
        <w:right w:val="none" w:sz="0" w:space="0" w:color="auto"/>
      </w:divBdr>
    </w:div>
    <w:div w:id="2002346732">
      <w:bodyDiv w:val="1"/>
      <w:marLeft w:val="0"/>
      <w:marRight w:val="0"/>
      <w:marTop w:val="0"/>
      <w:marBottom w:val="0"/>
      <w:divBdr>
        <w:top w:val="none" w:sz="0" w:space="0" w:color="auto"/>
        <w:left w:val="none" w:sz="0" w:space="0" w:color="auto"/>
        <w:bottom w:val="none" w:sz="0" w:space="0" w:color="auto"/>
        <w:right w:val="none" w:sz="0" w:space="0" w:color="auto"/>
      </w:divBdr>
    </w:div>
    <w:div w:id="2013876900">
      <w:bodyDiv w:val="1"/>
      <w:marLeft w:val="0"/>
      <w:marRight w:val="0"/>
      <w:marTop w:val="0"/>
      <w:marBottom w:val="0"/>
      <w:divBdr>
        <w:top w:val="none" w:sz="0" w:space="0" w:color="auto"/>
        <w:left w:val="none" w:sz="0" w:space="0" w:color="auto"/>
        <w:bottom w:val="none" w:sz="0" w:space="0" w:color="auto"/>
        <w:right w:val="none" w:sz="0" w:space="0" w:color="auto"/>
      </w:divBdr>
    </w:div>
    <w:div w:id="2045524003">
      <w:bodyDiv w:val="1"/>
      <w:marLeft w:val="0"/>
      <w:marRight w:val="0"/>
      <w:marTop w:val="0"/>
      <w:marBottom w:val="0"/>
      <w:divBdr>
        <w:top w:val="none" w:sz="0" w:space="0" w:color="auto"/>
        <w:left w:val="none" w:sz="0" w:space="0" w:color="auto"/>
        <w:bottom w:val="none" w:sz="0" w:space="0" w:color="auto"/>
        <w:right w:val="none" w:sz="0" w:space="0" w:color="auto"/>
      </w:divBdr>
    </w:div>
    <w:div w:id="2060014896">
      <w:bodyDiv w:val="1"/>
      <w:marLeft w:val="0"/>
      <w:marRight w:val="0"/>
      <w:marTop w:val="0"/>
      <w:marBottom w:val="0"/>
      <w:divBdr>
        <w:top w:val="none" w:sz="0" w:space="0" w:color="auto"/>
        <w:left w:val="none" w:sz="0" w:space="0" w:color="auto"/>
        <w:bottom w:val="none" w:sz="0" w:space="0" w:color="auto"/>
        <w:right w:val="none" w:sz="0" w:space="0" w:color="auto"/>
      </w:divBdr>
    </w:div>
    <w:div w:id="2061443263">
      <w:bodyDiv w:val="1"/>
      <w:marLeft w:val="0"/>
      <w:marRight w:val="0"/>
      <w:marTop w:val="0"/>
      <w:marBottom w:val="0"/>
      <w:divBdr>
        <w:top w:val="none" w:sz="0" w:space="0" w:color="auto"/>
        <w:left w:val="none" w:sz="0" w:space="0" w:color="auto"/>
        <w:bottom w:val="none" w:sz="0" w:space="0" w:color="auto"/>
        <w:right w:val="none" w:sz="0" w:space="0" w:color="auto"/>
      </w:divBdr>
    </w:div>
    <w:div w:id="2071342227">
      <w:bodyDiv w:val="1"/>
      <w:marLeft w:val="0"/>
      <w:marRight w:val="0"/>
      <w:marTop w:val="0"/>
      <w:marBottom w:val="0"/>
      <w:divBdr>
        <w:top w:val="none" w:sz="0" w:space="0" w:color="auto"/>
        <w:left w:val="none" w:sz="0" w:space="0" w:color="auto"/>
        <w:bottom w:val="none" w:sz="0" w:space="0" w:color="auto"/>
        <w:right w:val="none" w:sz="0" w:space="0" w:color="auto"/>
      </w:divBdr>
    </w:div>
    <w:div w:id="2078899456">
      <w:bodyDiv w:val="1"/>
      <w:marLeft w:val="0"/>
      <w:marRight w:val="0"/>
      <w:marTop w:val="0"/>
      <w:marBottom w:val="0"/>
      <w:divBdr>
        <w:top w:val="none" w:sz="0" w:space="0" w:color="auto"/>
        <w:left w:val="none" w:sz="0" w:space="0" w:color="auto"/>
        <w:bottom w:val="none" w:sz="0" w:space="0" w:color="auto"/>
        <w:right w:val="none" w:sz="0" w:space="0" w:color="auto"/>
      </w:divBdr>
    </w:div>
    <w:div w:id="2112580041">
      <w:bodyDiv w:val="1"/>
      <w:marLeft w:val="0"/>
      <w:marRight w:val="0"/>
      <w:marTop w:val="0"/>
      <w:marBottom w:val="0"/>
      <w:divBdr>
        <w:top w:val="none" w:sz="0" w:space="0" w:color="auto"/>
        <w:left w:val="none" w:sz="0" w:space="0" w:color="auto"/>
        <w:bottom w:val="none" w:sz="0" w:space="0" w:color="auto"/>
        <w:right w:val="none" w:sz="0" w:space="0" w:color="auto"/>
      </w:divBdr>
    </w:div>
    <w:div w:id="2119179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3.xml"/><Relationship Id="rId21" Type="http://schemas.openxmlformats.org/officeDocument/2006/relationships/hyperlink" Target="http://www.cbo.gov/publication/45471" TargetMode="External"/><Relationship Id="rId34" Type="http://schemas.openxmlformats.org/officeDocument/2006/relationships/image" Target="media/image6.emf"/><Relationship Id="rId42" Type="http://schemas.openxmlformats.org/officeDocument/2006/relationships/image" Target="media/image13.png"/><Relationship Id="rId47" Type="http://schemas.openxmlformats.org/officeDocument/2006/relationships/image" Target="media/image18.png"/><Relationship Id="rId50" Type="http://schemas.openxmlformats.org/officeDocument/2006/relationships/image" Target="media/image21.emf"/><Relationship Id="rId55" Type="http://schemas.openxmlformats.org/officeDocument/2006/relationships/image" Target="media/image26.png"/><Relationship Id="rId63" Type="http://schemas.openxmlformats.org/officeDocument/2006/relationships/image" Target="media/image34.emf"/><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npaihb.org" TargetMode="External"/><Relationship Id="rId29" Type="http://schemas.openxmlformats.org/officeDocument/2006/relationships/image" Target="media/image3.emf"/><Relationship Id="rId11" Type="http://schemas.openxmlformats.org/officeDocument/2006/relationships/footer" Target="footer1.xml"/><Relationship Id="rId24" Type="http://schemas.openxmlformats.org/officeDocument/2006/relationships/hyperlink" Target="http://www.ihs.gov/budgetformulation/congressionaljustifications/" TargetMode="External"/><Relationship Id="rId32" Type="http://schemas.openxmlformats.org/officeDocument/2006/relationships/header" Target="header5.xml"/><Relationship Id="rId37" Type="http://schemas.openxmlformats.org/officeDocument/2006/relationships/image" Target="media/image8.emf"/><Relationship Id="rId40" Type="http://schemas.openxmlformats.org/officeDocument/2006/relationships/image" Target="media/image11.png"/><Relationship Id="rId45" Type="http://schemas.openxmlformats.org/officeDocument/2006/relationships/image" Target="media/image16.emf"/><Relationship Id="rId53" Type="http://schemas.openxmlformats.org/officeDocument/2006/relationships/image" Target="media/image24.emf"/><Relationship Id="rId58" Type="http://schemas.openxmlformats.org/officeDocument/2006/relationships/image" Target="media/image29.emf"/><Relationship Id="rId66"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image" Target="media/image32.emf"/><Relationship Id="rId19" Type="http://schemas.openxmlformats.org/officeDocument/2006/relationships/hyperlink" Target="http://www.whitehouse.gov/omb/budget/" TargetMode="External"/><Relationship Id="rId14" Type="http://schemas.openxmlformats.org/officeDocument/2006/relationships/hyperlink" Target="http://www.npaihb.org" TargetMode="External"/><Relationship Id="rId22" Type="http://schemas.openxmlformats.org/officeDocument/2006/relationships/hyperlink" Target="http://www.cbo.gov/publication/49979" TargetMode="External"/><Relationship Id="rId27" Type="http://schemas.openxmlformats.org/officeDocument/2006/relationships/header" Target="header4.xml"/><Relationship Id="rId30" Type="http://schemas.openxmlformats.org/officeDocument/2006/relationships/image" Target="media/image4.emf"/><Relationship Id="rId35" Type="http://schemas.openxmlformats.org/officeDocument/2006/relationships/chart" Target="charts/chart1.xml"/><Relationship Id="rId43" Type="http://schemas.openxmlformats.org/officeDocument/2006/relationships/image" Target="media/image14.emf"/><Relationship Id="rId48" Type="http://schemas.openxmlformats.org/officeDocument/2006/relationships/image" Target="media/image19.emf"/><Relationship Id="rId56" Type="http://schemas.openxmlformats.org/officeDocument/2006/relationships/image" Target="media/image27.emf"/><Relationship Id="rId64" Type="http://schemas.openxmlformats.org/officeDocument/2006/relationships/image" Target="media/image35.emf"/><Relationship Id="rId8" Type="http://schemas.openxmlformats.org/officeDocument/2006/relationships/endnotes" Target="endnotes.xml"/><Relationship Id="rId51" Type="http://schemas.openxmlformats.org/officeDocument/2006/relationships/image" Target="media/image22.e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senate.gov/~budget/democratic/" TargetMode="External"/><Relationship Id="rId25" Type="http://schemas.openxmlformats.org/officeDocument/2006/relationships/hyperlink" Target="http://www.cbpp.org/pubs/fedbud.htm" TargetMode="External"/><Relationship Id="rId33" Type="http://schemas.openxmlformats.org/officeDocument/2006/relationships/header" Target="header6.xml"/><Relationship Id="rId38" Type="http://schemas.openxmlformats.org/officeDocument/2006/relationships/image" Target="media/image9.emf"/><Relationship Id="rId46" Type="http://schemas.openxmlformats.org/officeDocument/2006/relationships/image" Target="media/image17.png"/><Relationship Id="rId59" Type="http://schemas.openxmlformats.org/officeDocument/2006/relationships/image" Target="media/image30.emf"/><Relationship Id="rId67" Type="http://schemas.openxmlformats.org/officeDocument/2006/relationships/theme" Target="theme/theme1.xml"/><Relationship Id="rId20" Type="http://schemas.openxmlformats.org/officeDocument/2006/relationships/hyperlink" Target="http://www.cbo.gov/" TargetMode="External"/><Relationship Id="rId41" Type="http://schemas.openxmlformats.org/officeDocument/2006/relationships/image" Target="media/image12.emf"/><Relationship Id="rId54" Type="http://schemas.openxmlformats.org/officeDocument/2006/relationships/image" Target="media/image25.emf"/><Relationship Id="rId62" Type="http://schemas.openxmlformats.org/officeDocument/2006/relationships/image" Target="media/image33.e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npaihb.org" TargetMode="External"/><Relationship Id="rId23" Type="http://schemas.openxmlformats.org/officeDocument/2006/relationships/hyperlink" Target="http://www.hhs.gov/budget/" TargetMode="External"/><Relationship Id="rId28" Type="http://schemas.openxmlformats.org/officeDocument/2006/relationships/image" Target="media/image2.emf"/><Relationship Id="rId36" Type="http://schemas.openxmlformats.org/officeDocument/2006/relationships/image" Target="media/image7.emf"/><Relationship Id="rId49" Type="http://schemas.openxmlformats.org/officeDocument/2006/relationships/image" Target="media/image20.emf"/><Relationship Id="rId57" Type="http://schemas.openxmlformats.org/officeDocument/2006/relationships/image" Target="media/image28.emf"/><Relationship Id="rId10" Type="http://schemas.openxmlformats.org/officeDocument/2006/relationships/header" Target="header1.xml"/><Relationship Id="rId31" Type="http://schemas.openxmlformats.org/officeDocument/2006/relationships/image" Target="media/image5.emf"/><Relationship Id="rId44" Type="http://schemas.openxmlformats.org/officeDocument/2006/relationships/image" Target="media/image15.emf"/><Relationship Id="rId52" Type="http://schemas.openxmlformats.org/officeDocument/2006/relationships/image" Target="media/image23.emf"/><Relationship Id="rId60" Type="http://schemas.openxmlformats.org/officeDocument/2006/relationships/image" Target="media/image31.png"/><Relationship Id="rId65" Type="http://schemas.openxmlformats.org/officeDocument/2006/relationships/image" Target="media/image36.emf"/><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www.senate.gov/~budget/republican/" TargetMode="External"/><Relationship Id="rId39" Type="http://schemas.openxmlformats.org/officeDocument/2006/relationships/image" Target="media/image10.png"/></Relationships>
</file>

<file path=word/_rels/footnotes.xml.rels><?xml version="1.0" encoding="UTF-8" standalone="yes"?>
<Relationships xmlns="http://schemas.openxmlformats.org/package/2006/relationships"><Relationship Id="rId2" Type="http://schemas.openxmlformats.org/officeDocument/2006/relationships/hyperlink" Target="http://www.ahrq.gov/research/findings/nhqrdr/nhqr13/index.html" TargetMode="External"/><Relationship Id="rId1" Type="http://schemas.openxmlformats.org/officeDocument/2006/relationships/hyperlink" Target="http://www.npaihb.org/policy/policybrie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Contemporary%20Report.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jroberts\Dropbox\IHS%20Budget\fy%202016\FY%202016%20Budget%20Analysis\FY%202016%20Annual%20Budget%20Analysis%20estimates.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0000"/>
                </a:solidFill>
                <a:latin typeface="Arial"/>
                <a:ea typeface="Arial"/>
                <a:cs typeface="Arial"/>
              </a:defRPr>
            </a:pPr>
            <a:r>
              <a:rPr lang="en-US"/>
              <a:t>Percent of Staffing for New Facilities 
Compared to Total IHS Budget Increase</a:t>
            </a:r>
          </a:p>
        </c:rich>
      </c:tx>
      <c:layout>
        <c:manualLayout>
          <c:xMode val="edge"/>
          <c:yMode val="edge"/>
          <c:x val="0.34081531573259227"/>
          <c:y val="3.7735903701692462E-2"/>
        </c:manualLayout>
      </c:layout>
      <c:overlay val="0"/>
      <c:spPr>
        <a:noFill/>
        <a:ln w="25400">
          <a:noFill/>
        </a:ln>
      </c:spPr>
    </c:title>
    <c:autoTitleDeleted val="0"/>
    <c:plotArea>
      <c:layout>
        <c:manualLayout>
          <c:layoutTarget val="inner"/>
          <c:xMode val="edge"/>
          <c:yMode val="edge"/>
          <c:x val="0.10032378312693283"/>
          <c:y val="0.31320812427794142"/>
          <c:w val="0.87702403959350983"/>
          <c:h val="0.43396306375859339"/>
        </c:manualLayout>
      </c:layout>
      <c:barChart>
        <c:barDir val="col"/>
        <c:grouping val="stacked"/>
        <c:varyColors val="0"/>
        <c:ser>
          <c:idx val="2"/>
          <c:order val="0"/>
          <c:tx>
            <c:v>Total Percent of IHS Budget Increase</c:v>
          </c:tx>
          <c:spPr>
            <a:solidFill>
              <a:srgbClr val="FFFFCC"/>
            </a:solidFill>
            <a:ln w="12700">
              <a:solidFill>
                <a:srgbClr val="000000"/>
              </a:solidFill>
              <a:prstDash val="solid"/>
            </a:ln>
          </c:spPr>
          <c:invertIfNegative val="0"/>
          <c:dPt>
            <c:idx val="16"/>
            <c:invertIfNegative val="0"/>
            <c:bubble3D val="0"/>
            <c:spPr>
              <a:solidFill>
                <a:schemeClr val="accent1">
                  <a:lumMod val="60000"/>
                  <a:lumOff val="40000"/>
                </a:schemeClr>
              </a:solidFill>
              <a:ln w="12700">
                <a:solidFill>
                  <a:srgbClr val="000000"/>
                </a:solidFill>
                <a:prstDash val="solid"/>
              </a:ln>
            </c:spPr>
          </c:dPt>
          <c:dPt>
            <c:idx val="18"/>
            <c:invertIfNegative val="0"/>
            <c:bubble3D val="0"/>
            <c:spPr>
              <a:solidFill>
                <a:schemeClr val="accent1">
                  <a:lumMod val="60000"/>
                  <a:lumOff val="40000"/>
                </a:schemeClr>
              </a:solidFill>
              <a:ln w="12700">
                <a:solidFill>
                  <a:srgbClr val="000000"/>
                </a:solidFill>
                <a:prstDash val="solid"/>
              </a:ln>
            </c:spPr>
          </c:dPt>
          <c:cat>
            <c:strRef>
              <c:f>'Table 5a StaffingGrph'!$B$8:$B$29</c:f>
              <c:strCache>
                <c:ptCount val="22"/>
                <c:pt idx="0">
                  <c:v>FY 1995</c:v>
                </c:pt>
                <c:pt idx="1">
                  <c:v>FY 1996</c:v>
                </c:pt>
                <c:pt idx="2">
                  <c:v>FY 1997</c:v>
                </c:pt>
                <c:pt idx="3">
                  <c:v>FY 1998</c:v>
                </c:pt>
                <c:pt idx="4">
                  <c:v>FY 1999</c:v>
                </c:pt>
                <c:pt idx="5">
                  <c:v>FY 2000</c:v>
                </c:pt>
                <c:pt idx="6">
                  <c:v>FY 2001</c:v>
                </c:pt>
                <c:pt idx="7">
                  <c:v>FY 2002</c:v>
                </c:pt>
                <c:pt idx="8">
                  <c:v>FY 2003</c:v>
                </c:pt>
                <c:pt idx="9">
                  <c:v>FY 2004</c:v>
                </c:pt>
                <c:pt idx="10">
                  <c:v>FY 2005</c:v>
                </c:pt>
                <c:pt idx="11">
                  <c:v>FY 2006</c:v>
                </c:pt>
                <c:pt idx="12">
                  <c:v>FY 2007</c:v>
                </c:pt>
                <c:pt idx="13">
                  <c:v>FY 2008</c:v>
                </c:pt>
                <c:pt idx="14">
                  <c:v>FY 2009</c:v>
                </c:pt>
                <c:pt idx="15">
                  <c:v>FY 2010</c:v>
                </c:pt>
                <c:pt idx="16">
                  <c:v>FY 2011</c:v>
                </c:pt>
                <c:pt idx="17">
                  <c:v>FY 2012</c:v>
                </c:pt>
                <c:pt idx="18">
                  <c:v>FY 2013</c:v>
                </c:pt>
                <c:pt idx="19">
                  <c:v>FY 2014</c:v>
                </c:pt>
                <c:pt idx="20">
                  <c:v>FY 2015</c:v>
                </c:pt>
                <c:pt idx="21">
                  <c:v>FY 2016</c:v>
                </c:pt>
              </c:strCache>
            </c:strRef>
          </c:cat>
          <c:val>
            <c:numRef>
              <c:f>'Table 5a StaffingGrph'!$I$8:$I$29</c:f>
              <c:numCache>
                <c:formatCode>0.0%</c:formatCode>
                <c:ptCount val="22"/>
                <c:pt idx="0">
                  <c:v>0.81</c:v>
                </c:pt>
                <c:pt idx="1">
                  <c:v>0.6972665243417473</c:v>
                </c:pt>
                <c:pt idx="2">
                  <c:v>0.63904596300505223</c:v>
                </c:pt>
                <c:pt idx="3">
                  <c:v>5.3638373546092466E-2</c:v>
                </c:pt>
                <c:pt idx="4">
                  <c:v>0.88922833779007004</c:v>
                </c:pt>
                <c:pt idx="5">
                  <c:v>0.94271293962748448</c:v>
                </c:pt>
                <c:pt idx="6">
                  <c:v>0.95076416370495465</c:v>
                </c:pt>
                <c:pt idx="7">
                  <c:v>0.9149436308244282</c:v>
                </c:pt>
                <c:pt idx="8">
                  <c:v>0.81721980146119322</c:v>
                </c:pt>
                <c:pt idx="9">
                  <c:v>0.6466212371448794</c:v>
                </c:pt>
                <c:pt idx="10">
                  <c:v>0.63593888117186514</c:v>
                </c:pt>
                <c:pt idx="11">
                  <c:v>0.42165194874178347</c:v>
                </c:pt>
                <c:pt idx="12">
                  <c:v>0.76118749907296168</c:v>
                </c:pt>
                <c:pt idx="13">
                  <c:v>0.88494317326282446</c:v>
                </c:pt>
                <c:pt idx="14">
                  <c:v>0.89358985272835612</c:v>
                </c:pt>
                <c:pt idx="15">
                  <c:v>0.94299276826183642</c:v>
                </c:pt>
                <c:pt idx="16">
                  <c:v>0</c:v>
                </c:pt>
                <c:pt idx="17">
                  <c:v>0.69856473443794564</c:v>
                </c:pt>
                <c:pt idx="18">
                  <c:v>0</c:v>
                </c:pt>
                <c:pt idx="19">
                  <c:v>0.74530240461559738</c:v>
                </c:pt>
                <c:pt idx="20">
                  <c:v>0.65930936276254892</c:v>
                </c:pt>
                <c:pt idx="21">
                  <c:v>0.96134214782731409</c:v>
                </c:pt>
              </c:numCache>
            </c:numRef>
          </c:val>
        </c:ser>
        <c:ser>
          <c:idx val="0"/>
          <c:order val="1"/>
          <c:tx>
            <c:v>Portion of IHS Budget for Staffing New Facilities</c:v>
          </c:tx>
          <c:spPr>
            <a:solidFill>
              <a:srgbClr val="9999FF"/>
            </a:solidFill>
            <a:ln w="12700">
              <a:solidFill>
                <a:srgbClr val="000000"/>
              </a:solidFill>
              <a:prstDash val="solid"/>
            </a:ln>
          </c:spPr>
          <c:invertIfNegative val="0"/>
          <c:cat>
            <c:strRef>
              <c:f>'Table 5a StaffingGrph'!$B$8:$B$29</c:f>
              <c:strCache>
                <c:ptCount val="22"/>
                <c:pt idx="0">
                  <c:v>FY 1995</c:v>
                </c:pt>
                <c:pt idx="1">
                  <c:v>FY 1996</c:v>
                </c:pt>
                <c:pt idx="2">
                  <c:v>FY 1997</c:v>
                </c:pt>
                <c:pt idx="3">
                  <c:v>FY 1998</c:v>
                </c:pt>
                <c:pt idx="4">
                  <c:v>FY 1999</c:v>
                </c:pt>
                <c:pt idx="5">
                  <c:v>FY 2000</c:v>
                </c:pt>
                <c:pt idx="6">
                  <c:v>FY 2001</c:v>
                </c:pt>
                <c:pt idx="7">
                  <c:v>FY 2002</c:v>
                </c:pt>
                <c:pt idx="8">
                  <c:v>FY 2003</c:v>
                </c:pt>
                <c:pt idx="9">
                  <c:v>FY 2004</c:v>
                </c:pt>
                <c:pt idx="10">
                  <c:v>FY 2005</c:v>
                </c:pt>
                <c:pt idx="11">
                  <c:v>FY 2006</c:v>
                </c:pt>
                <c:pt idx="12">
                  <c:v>FY 2007</c:v>
                </c:pt>
                <c:pt idx="13">
                  <c:v>FY 2008</c:v>
                </c:pt>
                <c:pt idx="14">
                  <c:v>FY 2009</c:v>
                </c:pt>
                <c:pt idx="15">
                  <c:v>FY 2010</c:v>
                </c:pt>
                <c:pt idx="16">
                  <c:v>FY 2011</c:v>
                </c:pt>
                <c:pt idx="17">
                  <c:v>FY 2012</c:v>
                </c:pt>
                <c:pt idx="18">
                  <c:v>FY 2013</c:v>
                </c:pt>
                <c:pt idx="19">
                  <c:v>FY 2014</c:v>
                </c:pt>
                <c:pt idx="20">
                  <c:v>FY 2015</c:v>
                </c:pt>
                <c:pt idx="21">
                  <c:v>FY 2016</c:v>
                </c:pt>
              </c:strCache>
            </c:strRef>
          </c:cat>
          <c:val>
            <c:numRef>
              <c:f>'Table 5a StaffingGrph'!$G$8:$G$29</c:f>
              <c:numCache>
                <c:formatCode>0%</c:formatCode>
                <c:ptCount val="22"/>
                <c:pt idx="0">
                  <c:v>0.19</c:v>
                </c:pt>
                <c:pt idx="1">
                  <c:v>0.30273347565825276</c:v>
                </c:pt>
                <c:pt idx="2">
                  <c:v>0.36095403699494777</c:v>
                </c:pt>
                <c:pt idx="3">
                  <c:v>0.94636162645390753</c:v>
                </c:pt>
                <c:pt idx="4">
                  <c:v>0.11077166220992994</c:v>
                </c:pt>
                <c:pt idx="5">
                  <c:v>5.7287060372515512E-2</c:v>
                </c:pt>
                <c:pt idx="6">
                  <c:v>4.9235836295045327E-2</c:v>
                </c:pt>
                <c:pt idx="7">
                  <c:v>8.5056369175571814E-2</c:v>
                </c:pt>
                <c:pt idx="8">
                  <c:v>0.18278019853880681</c:v>
                </c:pt>
                <c:pt idx="9">
                  <c:v>0.35337876285512054</c:v>
                </c:pt>
                <c:pt idx="10">
                  <c:v>0.36406111882813486</c:v>
                </c:pt>
                <c:pt idx="11">
                  <c:v>0.57834805125821653</c:v>
                </c:pt>
                <c:pt idx="12">
                  <c:v>0.23881250092703837</c:v>
                </c:pt>
                <c:pt idx="13">
                  <c:v>0.11505682673717559</c:v>
                </c:pt>
                <c:pt idx="14">
                  <c:v>0.10641014727164383</c:v>
                </c:pt>
                <c:pt idx="15">
                  <c:v>5.7007231738163543E-2</c:v>
                </c:pt>
                <c:pt idx="16">
                  <c:v>1</c:v>
                </c:pt>
                <c:pt idx="17">
                  <c:v>0.30143526556205436</c:v>
                </c:pt>
                <c:pt idx="18">
                  <c:v>1</c:v>
                </c:pt>
                <c:pt idx="19">
                  <c:v>0.25469759538440262</c:v>
                </c:pt>
                <c:pt idx="20">
                  <c:v>0.34069063723745108</c:v>
                </c:pt>
                <c:pt idx="21">
                  <c:v>3.8657852172685921E-2</c:v>
                </c:pt>
              </c:numCache>
            </c:numRef>
          </c:val>
        </c:ser>
        <c:dLbls>
          <c:showLegendKey val="0"/>
          <c:showVal val="0"/>
          <c:showCatName val="0"/>
          <c:showSerName val="0"/>
          <c:showPercent val="0"/>
          <c:showBubbleSize val="0"/>
        </c:dLbls>
        <c:gapWidth val="150"/>
        <c:overlap val="100"/>
        <c:axId val="149031424"/>
        <c:axId val="146635520"/>
      </c:barChart>
      <c:catAx>
        <c:axId val="149031424"/>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46635520"/>
        <c:crosses val="autoZero"/>
        <c:auto val="1"/>
        <c:lblAlgn val="ctr"/>
        <c:lblOffset val="100"/>
        <c:tickLblSkip val="2"/>
        <c:tickMarkSkip val="1"/>
        <c:noMultiLvlLbl val="0"/>
      </c:catAx>
      <c:valAx>
        <c:axId val="146635520"/>
        <c:scaling>
          <c:orientation val="minMax"/>
          <c:max val="1"/>
        </c:scaling>
        <c:delete val="0"/>
        <c:axPos val="l"/>
        <c:majorGridlines>
          <c:spPr>
            <a:ln w="3175">
              <a:solidFill>
                <a:srgbClr val="FFFFFF"/>
              </a:solidFill>
              <a:prstDash val="solid"/>
            </a:ln>
          </c:spPr>
        </c:majorGridlines>
        <c:numFmt formatCode="0.0%"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49031424"/>
        <c:crosses val="autoZero"/>
        <c:crossBetween val="between"/>
        <c:majorUnit val="0.2"/>
      </c:valAx>
      <c:spPr>
        <a:noFill/>
        <a:ln w="25400">
          <a:noFill/>
        </a:ln>
      </c:spPr>
    </c:plotArea>
    <c:legend>
      <c:legendPos val="b"/>
      <c:layout>
        <c:manualLayout>
          <c:xMode val="edge"/>
          <c:yMode val="edge"/>
          <c:x val="0.18123011322613797"/>
          <c:y val="0.89056747216942711"/>
          <c:w val="0.56585196850393704"/>
          <c:h val="6.5979907683953301E-2"/>
        </c:manualLayout>
      </c:layout>
      <c:overlay val="0"/>
      <c:spPr>
        <a:solidFill>
          <a:srgbClr val="FFFFFF"/>
        </a:solidFill>
        <a:ln w="3175">
          <a:solidFill>
            <a:srgbClr val="000000"/>
          </a:solidFill>
          <a:prstDash val="solid"/>
        </a:ln>
      </c:spPr>
      <c:txPr>
        <a:bodyPr/>
        <a:lstStyle/>
        <a:p>
          <a:pPr>
            <a:defRPr sz="75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925" b="0" i="0" u="none" strike="noStrike" baseline="0">
          <a:solidFill>
            <a:srgbClr val="000000"/>
          </a:solidFill>
          <a:latin typeface="Arial"/>
          <a:ea typeface="Arial"/>
          <a:cs typeface="Aria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EF13A-517D-4307-8643-728B0BE10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Contemporary Report</Template>
  <TotalTime>126</TotalTime>
  <Pages>36</Pages>
  <Words>13959</Words>
  <Characters>79568</Characters>
  <Application>Microsoft Office Word</Application>
  <DocSecurity>0</DocSecurity>
  <Lines>663</Lines>
  <Paragraphs>186</Paragraphs>
  <ScaleCrop>false</ScaleCrop>
  <HeadingPairs>
    <vt:vector size="2" baseType="variant">
      <vt:variant>
        <vt:lpstr>Title</vt:lpstr>
      </vt:variant>
      <vt:variant>
        <vt:i4>1</vt:i4>
      </vt:variant>
    </vt:vector>
  </HeadingPairs>
  <TitlesOfParts>
    <vt:vector size="1" baseType="lpstr">
      <vt:lpstr>Contemporary Report</vt:lpstr>
    </vt:vector>
  </TitlesOfParts>
  <Company>Microsoft</Company>
  <LinksUpToDate>false</LinksUpToDate>
  <CharactersWithSpaces>93341</CharactersWithSpaces>
  <SharedDoc>false</SharedDoc>
  <HLinks>
    <vt:vector size="66" baseType="variant">
      <vt:variant>
        <vt:i4>6291580</vt:i4>
      </vt:variant>
      <vt:variant>
        <vt:i4>30</vt:i4>
      </vt:variant>
      <vt:variant>
        <vt:i4>0</vt:i4>
      </vt:variant>
      <vt:variant>
        <vt:i4>5</vt:i4>
      </vt:variant>
      <vt:variant>
        <vt:lpwstr>http://www.cbpp.org/pubs/fedbud.htm</vt:lpwstr>
      </vt:variant>
      <vt:variant>
        <vt:lpwstr/>
      </vt:variant>
      <vt:variant>
        <vt:i4>1507403</vt:i4>
      </vt:variant>
      <vt:variant>
        <vt:i4>27</vt:i4>
      </vt:variant>
      <vt:variant>
        <vt:i4>0</vt:i4>
      </vt:variant>
      <vt:variant>
        <vt:i4>5</vt:i4>
      </vt:variant>
      <vt:variant>
        <vt:lpwstr>http://www.ihs.gov/NonMedicalPrograms/BudgetFormulation/bf_cong_justifications.asp</vt:lpwstr>
      </vt:variant>
      <vt:variant>
        <vt:lpwstr/>
      </vt:variant>
      <vt:variant>
        <vt:i4>3866681</vt:i4>
      </vt:variant>
      <vt:variant>
        <vt:i4>24</vt:i4>
      </vt:variant>
      <vt:variant>
        <vt:i4>0</vt:i4>
      </vt:variant>
      <vt:variant>
        <vt:i4>5</vt:i4>
      </vt:variant>
      <vt:variant>
        <vt:lpwstr>http://www.hhs.gov/budget/docbudget.htm</vt:lpwstr>
      </vt:variant>
      <vt:variant>
        <vt:lpwstr/>
      </vt:variant>
      <vt:variant>
        <vt:i4>3539059</vt:i4>
      </vt:variant>
      <vt:variant>
        <vt:i4>21</vt:i4>
      </vt:variant>
      <vt:variant>
        <vt:i4>0</vt:i4>
      </vt:variant>
      <vt:variant>
        <vt:i4>5</vt:i4>
      </vt:variant>
      <vt:variant>
        <vt:lpwstr>http://www.cbo.gov/</vt:lpwstr>
      </vt:variant>
      <vt:variant>
        <vt:lpwstr/>
      </vt:variant>
      <vt:variant>
        <vt:i4>5046292</vt:i4>
      </vt:variant>
      <vt:variant>
        <vt:i4>18</vt:i4>
      </vt:variant>
      <vt:variant>
        <vt:i4>0</vt:i4>
      </vt:variant>
      <vt:variant>
        <vt:i4>5</vt:i4>
      </vt:variant>
      <vt:variant>
        <vt:lpwstr>http://www.whitehouse.gov/omb/budget/fy2009/</vt:lpwstr>
      </vt:variant>
      <vt:variant>
        <vt:lpwstr/>
      </vt:variant>
      <vt:variant>
        <vt:i4>6619240</vt:i4>
      </vt:variant>
      <vt:variant>
        <vt:i4>15</vt:i4>
      </vt:variant>
      <vt:variant>
        <vt:i4>0</vt:i4>
      </vt:variant>
      <vt:variant>
        <vt:i4>5</vt:i4>
      </vt:variant>
      <vt:variant>
        <vt:lpwstr>http://www.house.gov/budget/prezbudget.htm</vt:lpwstr>
      </vt:variant>
      <vt:variant>
        <vt:lpwstr/>
      </vt:variant>
      <vt:variant>
        <vt:i4>1114192</vt:i4>
      </vt:variant>
      <vt:variant>
        <vt:i4>12</vt:i4>
      </vt:variant>
      <vt:variant>
        <vt:i4>0</vt:i4>
      </vt:variant>
      <vt:variant>
        <vt:i4>5</vt:i4>
      </vt:variant>
      <vt:variant>
        <vt:lpwstr>http://www.senate.gov/~budget/republican/</vt:lpwstr>
      </vt:variant>
      <vt:variant>
        <vt:lpwstr/>
      </vt:variant>
      <vt:variant>
        <vt:i4>983130</vt:i4>
      </vt:variant>
      <vt:variant>
        <vt:i4>9</vt:i4>
      </vt:variant>
      <vt:variant>
        <vt:i4>0</vt:i4>
      </vt:variant>
      <vt:variant>
        <vt:i4>5</vt:i4>
      </vt:variant>
      <vt:variant>
        <vt:lpwstr>http://www.senate.gov/~budget/democratic/</vt:lpwstr>
      </vt:variant>
      <vt:variant>
        <vt:lpwstr/>
      </vt:variant>
      <vt:variant>
        <vt:i4>4128803</vt:i4>
      </vt:variant>
      <vt:variant>
        <vt:i4>6</vt:i4>
      </vt:variant>
      <vt:variant>
        <vt:i4>0</vt:i4>
      </vt:variant>
      <vt:variant>
        <vt:i4>5</vt:i4>
      </vt:variant>
      <vt:variant>
        <vt:lpwstr>http://www.npaihb.org/</vt:lpwstr>
      </vt:variant>
      <vt:variant>
        <vt:lpwstr/>
      </vt:variant>
      <vt:variant>
        <vt:i4>4128803</vt:i4>
      </vt:variant>
      <vt:variant>
        <vt:i4>3</vt:i4>
      </vt:variant>
      <vt:variant>
        <vt:i4>0</vt:i4>
      </vt:variant>
      <vt:variant>
        <vt:i4>5</vt:i4>
      </vt:variant>
      <vt:variant>
        <vt:lpwstr>http://www.npaihb.org/</vt:lpwstr>
      </vt:variant>
      <vt:variant>
        <vt:lpwstr/>
      </vt:variant>
      <vt:variant>
        <vt:i4>4128803</vt:i4>
      </vt:variant>
      <vt:variant>
        <vt:i4>0</vt:i4>
      </vt:variant>
      <vt:variant>
        <vt:i4>0</vt:i4>
      </vt:variant>
      <vt:variant>
        <vt:i4>5</vt:i4>
      </vt:variant>
      <vt:variant>
        <vt:lpwstr>http://www.npaihb.org/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Contemporary Report</dc:title>
  <dc:creator>jroberts</dc:creator>
  <cp:lastModifiedBy>Jim Roberts</cp:lastModifiedBy>
  <cp:revision>16</cp:revision>
  <cp:lastPrinted>2015-03-25T20:46:00Z</cp:lastPrinted>
  <dcterms:created xsi:type="dcterms:W3CDTF">2015-03-25T20:20:00Z</dcterms:created>
  <dcterms:modified xsi:type="dcterms:W3CDTF">2015-03-25T22:47:00Z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99031100</vt:i4>
  </property>
  <property fmtid="{D5CDD505-2E9C-101B-9397-08002B2CF9AE}" pid="4" name="LCID">
    <vt:i4>1033</vt:i4>
  </property>
</Properties>
</file>