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080"/>
        <w:gridCol w:w="3780"/>
        <w:gridCol w:w="3690"/>
        <w:gridCol w:w="4189"/>
      </w:tblGrid>
      <w:tr w:rsidR="00A2440D" w:rsidRPr="00991569" w:rsidTr="00340FD8">
        <w:trPr>
          <w:trHeight w:val="890"/>
        </w:trPr>
        <w:tc>
          <w:tcPr>
            <w:tcW w:w="1008" w:type="dxa"/>
            <w:vMerge w:val="restart"/>
            <w:shd w:val="clear" w:color="auto" w:fill="auto"/>
            <w:textDirection w:val="btLr"/>
          </w:tcPr>
          <w:bookmarkStart w:id="0" w:name="_GoBack"/>
          <w:bookmarkEnd w:id="0"/>
          <w:p w:rsidR="007E7048" w:rsidRDefault="005B3E3E" w:rsidP="007E7048">
            <w:pPr>
              <w:ind w:left="113" w:right="113"/>
              <w:jc w:val="center"/>
              <w:rPr>
                <w:rFonts w:cs="Calibri"/>
                <w:sz w:val="20"/>
              </w:rPr>
            </w:pPr>
            <w:r w:rsidRPr="00A2440D"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EC01F89" wp14:editId="0B86C4D5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-9338310</wp:posOffset>
                      </wp:positionV>
                      <wp:extent cx="139700" cy="5705475"/>
                      <wp:effectExtent l="19050" t="0" r="31750" b="47625"/>
                      <wp:wrapTight wrapText="bothSides">
                        <wp:wrapPolygon edited="0">
                          <wp:start x="-2945" y="0"/>
                          <wp:lineTo x="-2945" y="21348"/>
                          <wp:lineTo x="2945" y="21708"/>
                          <wp:lineTo x="17673" y="21708"/>
                          <wp:lineTo x="23564" y="20843"/>
                          <wp:lineTo x="23564" y="0"/>
                          <wp:lineTo x="-2945" y="0"/>
                        </wp:wrapPolygon>
                      </wp:wrapTight>
                      <wp:docPr id="1" name="Down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5705475"/>
                              </a:xfrm>
                              <a:prstGeom prst="downArrow">
                                <a:avLst>
                                  <a:gd name="adj1" fmla="val 74471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" o:spid="_x0000_s1026" type="#_x0000_t67" style="position:absolute;margin-left:18pt;margin-top:-735.3pt;width:11pt;height:449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" adj="21336,2757" fillcolor="#4f81bd [3204]" strokecolor="#243f60 [1604]" strokeweight="2pt">
                      <w10:wrap type="tight"/>
                    </v:shape>
                  </w:pict>
                </mc:Fallback>
              </mc:AlternateContent>
            </w:r>
            <w:r w:rsidR="007E7048" w:rsidRPr="00A2440D">
              <w:rPr>
                <w:rFonts w:cs="Calibri"/>
                <w:b/>
                <w:sz w:val="24"/>
                <w:szCs w:val="24"/>
              </w:rPr>
              <w:t>Physical Health Care Needs</w:t>
            </w:r>
          </w:p>
          <w:p w:rsidR="007E7048" w:rsidRPr="00991569" w:rsidRDefault="007E7048" w:rsidP="007E7048">
            <w:pPr>
              <w:ind w:left="113" w:right="113"/>
              <w:jc w:val="center"/>
              <w:rPr>
                <w:rFonts w:cs="Calibri"/>
                <w:sz w:val="20"/>
              </w:rPr>
            </w:pPr>
          </w:p>
        </w:tc>
        <w:tc>
          <w:tcPr>
            <w:tcW w:w="1080" w:type="dxa"/>
            <w:vMerge w:val="restart"/>
            <w:shd w:val="clear" w:color="auto" w:fill="auto"/>
          </w:tcPr>
          <w:p w:rsidR="007E7048" w:rsidRPr="00991569" w:rsidRDefault="007E7048" w:rsidP="005618C7">
            <w:pPr>
              <w:rPr>
                <w:rFonts w:cs="Calibri"/>
                <w:sz w:val="20"/>
              </w:rPr>
            </w:pPr>
          </w:p>
        </w:tc>
        <w:tc>
          <w:tcPr>
            <w:tcW w:w="11659" w:type="dxa"/>
            <w:gridSpan w:val="3"/>
            <w:shd w:val="clear" w:color="auto" w:fill="auto"/>
          </w:tcPr>
          <w:p w:rsidR="007E7048" w:rsidRPr="00A2440D" w:rsidRDefault="007E7048" w:rsidP="005618C7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2440D"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39CEBC" wp14:editId="60BCD457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277771</wp:posOffset>
                      </wp:positionV>
                      <wp:extent cx="7048500" cy="224287"/>
                      <wp:effectExtent l="0" t="19050" r="38100" b="4254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0" cy="224287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" o:spid="_x0000_s1026" type="#_x0000_t13" style="position:absolute;margin-left:2.9pt;margin-top:21.85pt;width:55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" adj="21256" fillcolor="#4f81bd [3204]" strokecolor="#243f60 [1604]" strokeweight="2pt"/>
                  </w:pict>
                </mc:Fallback>
              </mc:AlternateContent>
            </w:r>
            <w:r w:rsidRPr="00A2440D">
              <w:rPr>
                <w:rFonts w:cs="Calibri"/>
                <w:b/>
                <w:sz w:val="24"/>
                <w:szCs w:val="24"/>
              </w:rPr>
              <w:t>Behavioral Health Care Needs</w:t>
            </w:r>
          </w:p>
          <w:p w:rsidR="007E7048" w:rsidRPr="007E7048" w:rsidRDefault="007E7048" w:rsidP="005618C7">
            <w:pPr>
              <w:jc w:val="center"/>
              <w:rPr>
                <w:rFonts w:cs="Calibri"/>
                <w:b/>
                <w:sz w:val="20"/>
              </w:rPr>
            </w:pPr>
          </w:p>
        </w:tc>
      </w:tr>
      <w:tr w:rsidR="00D35C69" w:rsidRPr="00991569" w:rsidTr="00D35C69">
        <w:trPr>
          <w:trHeight w:val="234"/>
        </w:trPr>
        <w:tc>
          <w:tcPr>
            <w:tcW w:w="1008" w:type="dxa"/>
            <w:vMerge/>
            <w:shd w:val="clear" w:color="auto" w:fill="auto"/>
            <w:textDirection w:val="btLr"/>
          </w:tcPr>
          <w:p w:rsidR="007E7048" w:rsidRPr="00991569" w:rsidRDefault="007E7048" w:rsidP="005618C7">
            <w:pPr>
              <w:ind w:left="113" w:right="113"/>
              <w:rPr>
                <w:rFonts w:cs="Calibri"/>
                <w:sz w:val="2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7E7048" w:rsidRPr="00991569" w:rsidRDefault="007E7048" w:rsidP="005618C7">
            <w:pPr>
              <w:rPr>
                <w:rFonts w:cs="Calibri"/>
                <w:sz w:val="20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:rsidR="007E7048" w:rsidRPr="00A2440D" w:rsidRDefault="007E7048" w:rsidP="004B69FE">
            <w:pPr>
              <w:jc w:val="center"/>
              <w:rPr>
                <w:rFonts w:cs="Calibri"/>
                <w:b/>
              </w:rPr>
            </w:pPr>
            <w:r w:rsidRPr="00A2440D">
              <w:rPr>
                <w:rFonts w:cs="Calibri"/>
                <w:b/>
              </w:rPr>
              <w:t>At risk</w:t>
            </w:r>
          </w:p>
        </w:tc>
        <w:tc>
          <w:tcPr>
            <w:tcW w:w="3690" w:type="dxa"/>
            <w:shd w:val="clear" w:color="auto" w:fill="auto"/>
            <w:vAlign w:val="center"/>
          </w:tcPr>
          <w:p w:rsidR="007E7048" w:rsidRPr="00A2440D" w:rsidRDefault="007E7048" w:rsidP="004B69FE">
            <w:pPr>
              <w:jc w:val="center"/>
              <w:rPr>
                <w:rFonts w:cs="Calibri"/>
                <w:b/>
              </w:rPr>
            </w:pPr>
            <w:r w:rsidRPr="00A2440D">
              <w:rPr>
                <w:rFonts w:cs="Calibri"/>
                <w:b/>
              </w:rPr>
              <w:t>Common</w:t>
            </w:r>
          </w:p>
        </w:tc>
        <w:tc>
          <w:tcPr>
            <w:tcW w:w="4189" w:type="dxa"/>
            <w:shd w:val="clear" w:color="auto" w:fill="auto"/>
            <w:vAlign w:val="center"/>
          </w:tcPr>
          <w:p w:rsidR="007E7048" w:rsidRPr="00A2440D" w:rsidRDefault="007E7048" w:rsidP="004B69FE">
            <w:pPr>
              <w:jc w:val="center"/>
              <w:rPr>
                <w:rFonts w:cs="Calibri"/>
                <w:b/>
              </w:rPr>
            </w:pPr>
            <w:r w:rsidRPr="00A2440D">
              <w:rPr>
                <w:rFonts w:cs="Calibri"/>
                <w:b/>
              </w:rPr>
              <w:t>Complex</w:t>
            </w:r>
          </w:p>
        </w:tc>
      </w:tr>
      <w:tr w:rsidR="00D35C69" w:rsidRPr="00991569" w:rsidTr="00DE1E53">
        <w:trPr>
          <w:trHeight w:val="1898"/>
        </w:trPr>
        <w:tc>
          <w:tcPr>
            <w:tcW w:w="1008" w:type="dxa"/>
            <w:vMerge/>
            <w:shd w:val="clear" w:color="auto" w:fill="auto"/>
          </w:tcPr>
          <w:p w:rsidR="007E7048" w:rsidRPr="00991569" w:rsidRDefault="007E7048" w:rsidP="005618C7">
            <w:pPr>
              <w:rPr>
                <w:rFonts w:cs="Calibri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7E7048" w:rsidRPr="00A2440D" w:rsidRDefault="007E7048" w:rsidP="005618C7">
            <w:pPr>
              <w:rPr>
                <w:rFonts w:cs="Calibri"/>
                <w:b/>
              </w:rPr>
            </w:pPr>
            <w:r w:rsidRPr="00A2440D">
              <w:rPr>
                <w:rFonts w:cs="Calibri"/>
                <w:b/>
              </w:rPr>
              <w:t>At risk</w:t>
            </w:r>
          </w:p>
        </w:tc>
        <w:tc>
          <w:tcPr>
            <w:tcW w:w="3780" w:type="dxa"/>
            <w:shd w:val="clear" w:color="auto" w:fill="auto"/>
          </w:tcPr>
          <w:p w:rsidR="0064167E" w:rsidRPr="0064167E" w:rsidRDefault="0064167E" w:rsidP="0064167E">
            <w:pPr>
              <w:pStyle w:val="ListParagraph"/>
              <w:numPr>
                <w:ilvl w:val="0"/>
                <w:numId w:val="1"/>
              </w:numPr>
              <w:spacing w:after="0"/>
              <w:ind w:left="432"/>
              <w:rPr>
                <w:rFonts w:cs="Calibri"/>
                <w:sz w:val="16"/>
                <w:szCs w:val="16"/>
              </w:rPr>
            </w:pPr>
            <w:r w:rsidRPr="0064167E">
              <w:rPr>
                <w:rFonts w:cs="Calibri"/>
                <w:sz w:val="16"/>
                <w:szCs w:val="16"/>
              </w:rPr>
              <w:t xml:space="preserve">Everyone is at risk for physical and behavioral health conditions.  </w:t>
            </w:r>
          </w:p>
          <w:p w:rsidR="0064167E" w:rsidRPr="0064167E" w:rsidRDefault="0064167E" w:rsidP="0064167E">
            <w:pPr>
              <w:pStyle w:val="ListParagraph"/>
              <w:numPr>
                <w:ilvl w:val="0"/>
                <w:numId w:val="1"/>
              </w:numPr>
              <w:spacing w:after="0"/>
              <w:ind w:left="432"/>
              <w:rPr>
                <w:rFonts w:cs="Calibri"/>
                <w:sz w:val="16"/>
                <w:szCs w:val="16"/>
              </w:rPr>
            </w:pPr>
            <w:r w:rsidRPr="0064167E">
              <w:rPr>
                <w:rFonts w:cs="Calibri"/>
                <w:sz w:val="16"/>
                <w:szCs w:val="16"/>
              </w:rPr>
              <w:t xml:space="preserve">Evidence-based screening tools should be embedded in the routine practices of primary care practitioners.  </w:t>
            </w:r>
          </w:p>
          <w:p w:rsidR="004B69FE" w:rsidRPr="00991569" w:rsidRDefault="004B69FE" w:rsidP="0064167E">
            <w:pPr>
              <w:pStyle w:val="ListParagraph"/>
              <w:numPr>
                <w:ilvl w:val="0"/>
                <w:numId w:val="1"/>
              </w:numPr>
              <w:spacing w:after="0"/>
              <w:ind w:left="432"/>
              <w:rPr>
                <w:rFonts w:cs="Calibri"/>
                <w:sz w:val="20"/>
              </w:rPr>
            </w:pPr>
            <w:r w:rsidRPr="0064167E">
              <w:rPr>
                <w:rFonts w:cs="Calibri"/>
                <w:sz w:val="16"/>
                <w:szCs w:val="16"/>
              </w:rPr>
              <w:t xml:space="preserve">Identification of </w:t>
            </w:r>
            <w:r w:rsidR="0064167E" w:rsidRPr="0064167E">
              <w:rPr>
                <w:rFonts w:cs="Calibri"/>
                <w:sz w:val="16"/>
                <w:szCs w:val="16"/>
              </w:rPr>
              <w:t>Adverse Childhood Events (ACEs) should be incorporated into practices.</w:t>
            </w:r>
          </w:p>
        </w:tc>
        <w:tc>
          <w:tcPr>
            <w:tcW w:w="3690" w:type="dxa"/>
            <w:shd w:val="clear" w:color="auto" w:fill="auto"/>
          </w:tcPr>
          <w:p w:rsidR="007E7048" w:rsidRPr="00D35C69" w:rsidRDefault="00C52AEE" w:rsidP="00C52AEE">
            <w:pPr>
              <w:rPr>
                <w:rFonts w:cs="Calibri"/>
                <w:sz w:val="16"/>
                <w:szCs w:val="16"/>
              </w:rPr>
            </w:pPr>
            <w:r w:rsidRPr="00C52AEE">
              <w:rPr>
                <w:rFonts w:cs="Calibri"/>
                <w:b/>
                <w:sz w:val="16"/>
                <w:szCs w:val="16"/>
              </w:rPr>
              <w:t>Sarah</w:t>
            </w:r>
            <w:r>
              <w:rPr>
                <w:rFonts w:cs="Calibri"/>
                <w:sz w:val="16"/>
                <w:szCs w:val="16"/>
              </w:rPr>
              <w:t xml:space="preserve">, 34, receives MH treatment at the local community mental health agency (CMHA) for bipolar disorder.  In addition to </w:t>
            </w:r>
            <w:r w:rsidR="002F60CF">
              <w:rPr>
                <w:rFonts w:cs="Calibri"/>
                <w:sz w:val="16"/>
                <w:szCs w:val="16"/>
              </w:rPr>
              <w:t xml:space="preserve">her </w:t>
            </w:r>
            <w:r>
              <w:rPr>
                <w:rFonts w:cs="Calibri"/>
                <w:sz w:val="16"/>
                <w:szCs w:val="16"/>
              </w:rPr>
              <w:t>routine lab work, Sarah’s BMI is monitored.  She participates in a peer-led wellness group where she has developed a walking program and learned healthy cooking techniques.</w:t>
            </w:r>
          </w:p>
        </w:tc>
        <w:tc>
          <w:tcPr>
            <w:tcW w:w="4189" w:type="dxa"/>
            <w:shd w:val="clear" w:color="auto" w:fill="auto"/>
          </w:tcPr>
          <w:p w:rsidR="007E7048" w:rsidRPr="00D35C69" w:rsidRDefault="00D35C69" w:rsidP="00387FCC">
            <w:pPr>
              <w:rPr>
                <w:rFonts w:cs="Calibri"/>
                <w:sz w:val="16"/>
                <w:szCs w:val="16"/>
              </w:rPr>
            </w:pPr>
            <w:r w:rsidRPr="001747B6">
              <w:rPr>
                <w:rFonts w:cs="Calibri"/>
                <w:b/>
                <w:sz w:val="16"/>
                <w:szCs w:val="16"/>
              </w:rPr>
              <w:t>Justin</w:t>
            </w:r>
            <w:r w:rsidRPr="00D35C69">
              <w:rPr>
                <w:rFonts w:cs="Calibri"/>
                <w:sz w:val="16"/>
                <w:szCs w:val="16"/>
              </w:rPr>
              <w:t xml:space="preserve">, 25, diagnosed with schizoaffective </w:t>
            </w:r>
            <w:r>
              <w:rPr>
                <w:rFonts w:cs="Calibri"/>
                <w:sz w:val="16"/>
                <w:szCs w:val="16"/>
              </w:rPr>
              <w:t>&amp;</w:t>
            </w:r>
            <w:r w:rsidRPr="00D35C69">
              <w:rPr>
                <w:rFonts w:cs="Calibri"/>
                <w:sz w:val="16"/>
                <w:szCs w:val="16"/>
              </w:rPr>
              <w:t xml:space="preserve"> substance abuse d</w:t>
            </w:r>
            <w:r>
              <w:rPr>
                <w:rFonts w:cs="Calibri"/>
                <w:sz w:val="16"/>
                <w:szCs w:val="16"/>
              </w:rPr>
              <w:t>isorder</w:t>
            </w:r>
            <w:r w:rsidR="00162658">
              <w:rPr>
                <w:rFonts w:cs="Calibri"/>
                <w:sz w:val="16"/>
                <w:szCs w:val="16"/>
              </w:rPr>
              <w:t>s</w:t>
            </w:r>
            <w:r w:rsidRPr="00D35C69">
              <w:rPr>
                <w:rFonts w:cs="Calibri"/>
                <w:sz w:val="16"/>
                <w:szCs w:val="16"/>
              </w:rPr>
              <w:t xml:space="preserve">, </w:t>
            </w:r>
            <w:r w:rsidR="00387FCC">
              <w:rPr>
                <w:rFonts w:cs="Calibri"/>
                <w:sz w:val="16"/>
                <w:szCs w:val="16"/>
              </w:rPr>
              <w:t>has a history of cycling</w:t>
            </w:r>
            <w:r w:rsidRPr="00D35C69">
              <w:rPr>
                <w:rFonts w:cs="Calibri"/>
                <w:sz w:val="16"/>
                <w:szCs w:val="16"/>
              </w:rPr>
              <w:t xml:space="preserve"> from county jail to</w:t>
            </w:r>
            <w:r w:rsidR="00387FCC">
              <w:rPr>
                <w:rFonts w:cs="Calibri"/>
                <w:sz w:val="16"/>
                <w:szCs w:val="16"/>
              </w:rPr>
              <w:t xml:space="preserve"> the state hospital and </w:t>
            </w:r>
            <w:r w:rsidRPr="00D35C69">
              <w:rPr>
                <w:rFonts w:cs="Calibri"/>
                <w:sz w:val="16"/>
                <w:szCs w:val="16"/>
              </w:rPr>
              <w:t>release</w:t>
            </w:r>
            <w:r w:rsidR="00387FCC">
              <w:rPr>
                <w:rFonts w:cs="Calibri"/>
                <w:sz w:val="16"/>
                <w:szCs w:val="16"/>
              </w:rPr>
              <w:t xml:space="preserve"> to</w:t>
            </w:r>
            <w:r w:rsidRPr="00D35C69">
              <w:rPr>
                <w:rFonts w:cs="Calibri"/>
                <w:sz w:val="16"/>
                <w:szCs w:val="16"/>
              </w:rPr>
              <w:t xml:space="preserve"> homeless shelter</w:t>
            </w:r>
            <w:r w:rsidR="00387FCC">
              <w:rPr>
                <w:rFonts w:cs="Calibri"/>
                <w:sz w:val="16"/>
                <w:szCs w:val="16"/>
              </w:rPr>
              <w:t>s where he goes off meds and repeats the cycle</w:t>
            </w:r>
            <w:r w:rsidRPr="00D35C69">
              <w:rPr>
                <w:rFonts w:cs="Calibri"/>
                <w:sz w:val="16"/>
                <w:szCs w:val="16"/>
              </w:rPr>
              <w:t xml:space="preserve">.  </w:t>
            </w:r>
            <w:r w:rsidR="005F7440">
              <w:rPr>
                <w:rFonts w:cs="Calibri"/>
                <w:sz w:val="16"/>
                <w:szCs w:val="16"/>
              </w:rPr>
              <w:t>At discharge from the</w:t>
            </w:r>
            <w:r w:rsidR="00387FCC">
              <w:rPr>
                <w:rFonts w:cs="Calibri"/>
                <w:sz w:val="16"/>
                <w:szCs w:val="16"/>
              </w:rPr>
              <w:t xml:space="preserve"> state hospital, instead he is returned to the jail with the option of participating in the MH court- where he connects with MH services, CD treatment and supportive housing and employment services.</w:t>
            </w:r>
          </w:p>
        </w:tc>
      </w:tr>
      <w:tr w:rsidR="00D35C69" w:rsidRPr="00991569" w:rsidTr="00DE1E53">
        <w:trPr>
          <w:trHeight w:val="2330"/>
        </w:trPr>
        <w:tc>
          <w:tcPr>
            <w:tcW w:w="1008" w:type="dxa"/>
            <w:vMerge/>
            <w:shd w:val="clear" w:color="auto" w:fill="auto"/>
          </w:tcPr>
          <w:p w:rsidR="007E7048" w:rsidRPr="00991569" w:rsidRDefault="007E7048" w:rsidP="005618C7">
            <w:pPr>
              <w:rPr>
                <w:rFonts w:cs="Calibri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7E7048" w:rsidRPr="00A2440D" w:rsidRDefault="007E7048" w:rsidP="005618C7">
            <w:pPr>
              <w:rPr>
                <w:rFonts w:cs="Calibri"/>
                <w:b/>
              </w:rPr>
            </w:pPr>
            <w:r w:rsidRPr="00A2440D">
              <w:rPr>
                <w:rFonts w:cs="Calibri"/>
                <w:b/>
              </w:rPr>
              <w:t>Common</w:t>
            </w:r>
          </w:p>
        </w:tc>
        <w:tc>
          <w:tcPr>
            <w:tcW w:w="3780" w:type="dxa"/>
            <w:shd w:val="clear" w:color="auto" w:fill="auto"/>
          </w:tcPr>
          <w:p w:rsidR="007E7048" w:rsidRPr="00C52AEE" w:rsidRDefault="00C52AEE" w:rsidP="00340FD8">
            <w:pPr>
              <w:rPr>
                <w:rFonts w:cs="Calibri"/>
                <w:sz w:val="16"/>
                <w:szCs w:val="16"/>
              </w:rPr>
            </w:pPr>
            <w:r w:rsidRPr="00C52AEE">
              <w:rPr>
                <w:rFonts w:cs="Calibri"/>
                <w:b/>
                <w:sz w:val="16"/>
                <w:szCs w:val="16"/>
              </w:rPr>
              <w:t>Caleb</w:t>
            </w:r>
            <w:r w:rsidRPr="00C52AEE">
              <w:rPr>
                <w:rFonts w:cs="Calibri"/>
                <w:sz w:val="16"/>
                <w:szCs w:val="16"/>
              </w:rPr>
              <w:t xml:space="preserve">, </w:t>
            </w:r>
            <w:r w:rsidR="001C3A76">
              <w:rPr>
                <w:rFonts w:cs="Calibri"/>
                <w:sz w:val="16"/>
                <w:szCs w:val="16"/>
              </w:rPr>
              <w:t xml:space="preserve">6, </w:t>
            </w:r>
            <w:r w:rsidR="00F814BF">
              <w:rPr>
                <w:rFonts w:cs="Calibri"/>
                <w:sz w:val="16"/>
                <w:szCs w:val="16"/>
              </w:rPr>
              <w:t>has the diagnoses of</w:t>
            </w:r>
            <w:r w:rsidR="001C3A76"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cs="Calibri"/>
                <w:sz w:val="16"/>
                <w:szCs w:val="16"/>
              </w:rPr>
              <w:t xml:space="preserve">asthma and </w:t>
            </w:r>
            <w:r w:rsidR="001C3A76">
              <w:rPr>
                <w:rFonts w:cs="Calibri"/>
                <w:sz w:val="16"/>
                <w:szCs w:val="16"/>
              </w:rPr>
              <w:t xml:space="preserve">eczema.  He lives with his grandmother and his younger siblings </w:t>
            </w:r>
            <w:r w:rsidR="00F814BF">
              <w:rPr>
                <w:rFonts w:cs="Calibri"/>
                <w:sz w:val="16"/>
                <w:szCs w:val="16"/>
              </w:rPr>
              <w:t>after</w:t>
            </w:r>
            <w:r w:rsidR="001C3A76">
              <w:rPr>
                <w:rFonts w:cs="Calibri"/>
                <w:sz w:val="16"/>
                <w:szCs w:val="16"/>
              </w:rPr>
              <w:t xml:space="preserve"> his mother and father </w:t>
            </w:r>
            <w:r w:rsidR="00340FD8">
              <w:rPr>
                <w:rFonts w:cs="Calibri"/>
                <w:sz w:val="16"/>
                <w:szCs w:val="16"/>
              </w:rPr>
              <w:t>we</w:t>
            </w:r>
            <w:r w:rsidR="001C3A76">
              <w:rPr>
                <w:rFonts w:cs="Calibri"/>
                <w:sz w:val="16"/>
                <w:szCs w:val="16"/>
              </w:rPr>
              <w:t xml:space="preserve">re unable to care for him due to their drug involvement.  </w:t>
            </w:r>
            <w:r w:rsidR="00AC04A0">
              <w:rPr>
                <w:rFonts w:cs="Calibri"/>
                <w:sz w:val="16"/>
                <w:szCs w:val="16"/>
              </w:rPr>
              <w:t xml:space="preserve"> His pediatrician operates as part of a team in a primary care home</w:t>
            </w:r>
            <w:r w:rsidR="00F814BF">
              <w:rPr>
                <w:rFonts w:cs="Calibri"/>
                <w:sz w:val="16"/>
                <w:szCs w:val="16"/>
              </w:rPr>
              <w:t>.  The pediatrician screens for ACEs, recognizes the risk factors and refers the child and grandparent to the Behavioral Health</w:t>
            </w:r>
            <w:r w:rsidR="00AC04A0">
              <w:rPr>
                <w:rFonts w:cs="Calibri"/>
                <w:sz w:val="16"/>
                <w:szCs w:val="16"/>
              </w:rPr>
              <w:t xml:space="preserve"> Consultant </w:t>
            </w:r>
            <w:r w:rsidR="00F814BF">
              <w:rPr>
                <w:rFonts w:cs="Calibri"/>
                <w:sz w:val="16"/>
                <w:szCs w:val="16"/>
              </w:rPr>
              <w:t>within the practice.</w:t>
            </w:r>
          </w:p>
        </w:tc>
        <w:tc>
          <w:tcPr>
            <w:tcW w:w="3690" w:type="dxa"/>
            <w:shd w:val="clear" w:color="auto" w:fill="auto"/>
          </w:tcPr>
          <w:p w:rsidR="007E7048" w:rsidRPr="004B7F97" w:rsidRDefault="004B7F97" w:rsidP="00DE1E53">
            <w:pPr>
              <w:rPr>
                <w:rFonts w:cs="Calibri"/>
                <w:sz w:val="16"/>
                <w:szCs w:val="16"/>
              </w:rPr>
            </w:pPr>
            <w:r w:rsidRPr="004B7F97">
              <w:rPr>
                <w:rFonts w:cs="Calibri"/>
                <w:b/>
                <w:sz w:val="16"/>
                <w:szCs w:val="16"/>
              </w:rPr>
              <w:t>Carol</w:t>
            </w:r>
            <w:r>
              <w:rPr>
                <w:rFonts w:cs="Calibri"/>
                <w:sz w:val="16"/>
                <w:szCs w:val="16"/>
              </w:rPr>
              <w:t>, 70</w:t>
            </w:r>
            <w:r w:rsidR="001747B6" w:rsidRPr="004B7F97">
              <w:rPr>
                <w:rFonts w:cs="Calibri"/>
                <w:sz w:val="16"/>
                <w:szCs w:val="16"/>
              </w:rPr>
              <w:t xml:space="preserve">, </w:t>
            </w:r>
            <w:r w:rsidR="001C3A76">
              <w:rPr>
                <w:rFonts w:cs="Calibri"/>
                <w:sz w:val="16"/>
                <w:szCs w:val="16"/>
              </w:rPr>
              <w:t>is diagnosed with</w:t>
            </w:r>
            <w:r w:rsidR="001747B6" w:rsidRPr="004B7F97">
              <w:rPr>
                <w:rFonts w:cs="Calibri"/>
                <w:sz w:val="16"/>
                <w:szCs w:val="16"/>
              </w:rPr>
              <w:t xml:space="preserve"> </w:t>
            </w:r>
            <w:r w:rsidRPr="004B7F97">
              <w:rPr>
                <w:rFonts w:cs="Calibri"/>
                <w:sz w:val="16"/>
                <w:szCs w:val="16"/>
              </w:rPr>
              <w:t xml:space="preserve">high blood pressure and high cholesterol.  </w:t>
            </w:r>
            <w:r>
              <w:rPr>
                <w:rFonts w:cs="Calibri"/>
                <w:sz w:val="16"/>
                <w:szCs w:val="16"/>
              </w:rPr>
              <w:t xml:space="preserve"> Her husband passed away 2 years ago.  </w:t>
            </w:r>
            <w:r w:rsidR="001C3A76">
              <w:rPr>
                <w:rFonts w:cs="Calibri"/>
                <w:sz w:val="16"/>
                <w:szCs w:val="16"/>
              </w:rPr>
              <w:t>On a routine visit to her PCP she reports disturbed sleep and</w:t>
            </w:r>
            <w:r>
              <w:rPr>
                <w:rFonts w:cs="Calibri"/>
                <w:sz w:val="16"/>
                <w:szCs w:val="16"/>
              </w:rPr>
              <w:t xml:space="preserve"> receives an SBIRT screening.  The screening identifies the development of problem drinking and symptoms of depression.  Her PCP provides a “warm hand-off” to the in house behavioral health specialist</w:t>
            </w:r>
            <w:r w:rsidR="00DE1E53">
              <w:rPr>
                <w:rFonts w:cs="Calibri"/>
                <w:sz w:val="16"/>
                <w:szCs w:val="16"/>
              </w:rPr>
              <w:t xml:space="preserve"> who provides psycho</w:t>
            </w:r>
            <w:r w:rsidR="00387FCC">
              <w:rPr>
                <w:rFonts w:cs="Calibri"/>
                <w:sz w:val="16"/>
                <w:szCs w:val="16"/>
              </w:rPr>
              <w:t>-</w:t>
            </w:r>
            <w:r w:rsidR="00DE1E53">
              <w:rPr>
                <w:rFonts w:cs="Calibri"/>
                <w:sz w:val="16"/>
                <w:szCs w:val="16"/>
              </w:rPr>
              <w:t>education re: alcohol use &amp; older adults and engages her in group treatment for bereavement.</w:t>
            </w:r>
          </w:p>
        </w:tc>
        <w:tc>
          <w:tcPr>
            <w:tcW w:w="4189" w:type="dxa"/>
            <w:shd w:val="clear" w:color="auto" w:fill="auto"/>
          </w:tcPr>
          <w:p w:rsidR="007E7048" w:rsidRPr="00EB07A7" w:rsidRDefault="00EB07A7" w:rsidP="00851079">
            <w:pPr>
              <w:rPr>
                <w:rFonts w:cs="Calibri"/>
                <w:sz w:val="16"/>
                <w:szCs w:val="16"/>
              </w:rPr>
            </w:pPr>
            <w:r w:rsidRPr="00EB07A7">
              <w:rPr>
                <w:rFonts w:cs="Calibri"/>
                <w:b/>
                <w:sz w:val="16"/>
                <w:szCs w:val="16"/>
              </w:rPr>
              <w:t>George</w:t>
            </w:r>
            <w:r w:rsidRPr="00EB07A7">
              <w:rPr>
                <w:rFonts w:cs="Calibri"/>
                <w:sz w:val="16"/>
                <w:szCs w:val="16"/>
              </w:rPr>
              <w:t>, 46, d</w:t>
            </w:r>
            <w:r w:rsidR="00851079">
              <w:rPr>
                <w:rFonts w:cs="Calibri"/>
                <w:sz w:val="16"/>
                <w:szCs w:val="16"/>
              </w:rPr>
              <w:t xml:space="preserve">iagnosed with schizophrenia lives with his sister.  He </w:t>
            </w:r>
            <w:r w:rsidRPr="00EB07A7">
              <w:rPr>
                <w:rFonts w:cs="Calibri"/>
                <w:sz w:val="16"/>
                <w:szCs w:val="16"/>
              </w:rPr>
              <w:t>has developed Type II Diabetes due to usage of antipsychotic medication</w:t>
            </w:r>
            <w:r w:rsidR="00851079">
              <w:rPr>
                <w:rFonts w:cs="Calibri"/>
                <w:sz w:val="16"/>
                <w:szCs w:val="16"/>
              </w:rPr>
              <w:t xml:space="preserve"> and now takes</w:t>
            </w:r>
            <w:r w:rsidRPr="00EB07A7">
              <w:rPr>
                <w:rFonts w:cs="Calibri"/>
                <w:sz w:val="16"/>
                <w:szCs w:val="16"/>
              </w:rPr>
              <w:t xml:space="preserve"> an atypical antipsychotic which requires frequent blood draws</w:t>
            </w:r>
            <w:r w:rsidR="00851079">
              <w:rPr>
                <w:rFonts w:cs="Calibri"/>
                <w:sz w:val="16"/>
                <w:szCs w:val="16"/>
              </w:rPr>
              <w:t xml:space="preserve">.  He </w:t>
            </w:r>
            <w:r w:rsidRPr="00EB07A7">
              <w:rPr>
                <w:rFonts w:cs="Calibri"/>
                <w:sz w:val="16"/>
                <w:szCs w:val="16"/>
              </w:rPr>
              <w:t>has a hard time remembering his</w:t>
            </w:r>
            <w:r w:rsidR="00851079">
              <w:rPr>
                <w:rFonts w:cs="Calibri"/>
                <w:sz w:val="16"/>
                <w:szCs w:val="16"/>
              </w:rPr>
              <w:t xml:space="preserve"> </w:t>
            </w:r>
            <w:r w:rsidRPr="00EB07A7">
              <w:rPr>
                <w:rFonts w:cs="Calibri"/>
                <w:sz w:val="16"/>
                <w:szCs w:val="16"/>
              </w:rPr>
              <w:t xml:space="preserve">treatment regimens.  </w:t>
            </w:r>
            <w:r>
              <w:rPr>
                <w:rFonts w:cs="Calibri"/>
                <w:sz w:val="16"/>
                <w:szCs w:val="16"/>
              </w:rPr>
              <w:t xml:space="preserve">The med department of his CMHA coordinates with his endocrinologist to </w:t>
            </w:r>
            <w:r w:rsidR="00851079">
              <w:rPr>
                <w:rFonts w:cs="Calibri"/>
                <w:sz w:val="16"/>
                <w:szCs w:val="16"/>
              </w:rPr>
              <w:t>simplify his medications, labs, and communicate a shared care plan with George, his MH case manager, and his sister.</w:t>
            </w:r>
          </w:p>
        </w:tc>
      </w:tr>
      <w:tr w:rsidR="00D35C69" w:rsidRPr="000D0DF4" w:rsidTr="001747B6">
        <w:trPr>
          <w:trHeight w:val="3140"/>
        </w:trPr>
        <w:tc>
          <w:tcPr>
            <w:tcW w:w="1008" w:type="dxa"/>
            <w:vMerge/>
            <w:shd w:val="clear" w:color="auto" w:fill="auto"/>
          </w:tcPr>
          <w:p w:rsidR="007E7048" w:rsidRPr="00991569" w:rsidRDefault="007E7048" w:rsidP="005618C7">
            <w:pPr>
              <w:rPr>
                <w:rFonts w:cs="Calibri"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7E7048" w:rsidRPr="00A2440D" w:rsidRDefault="007E7048" w:rsidP="005618C7">
            <w:pPr>
              <w:rPr>
                <w:rFonts w:cs="Calibri"/>
                <w:b/>
              </w:rPr>
            </w:pPr>
            <w:r w:rsidRPr="00A2440D">
              <w:rPr>
                <w:rFonts w:cs="Calibri"/>
                <w:b/>
              </w:rPr>
              <w:t>Complex</w:t>
            </w:r>
          </w:p>
        </w:tc>
        <w:tc>
          <w:tcPr>
            <w:tcW w:w="3780" w:type="dxa"/>
            <w:shd w:val="clear" w:color="auto" w:fill="auto"/>
          </w:tcPr>
          <w:p w:rsidR="007E7048" w:rsidRDefault="004D42ED" w:rsidP="005F7440">
            <w:pPr>
              <w:rPr>
                <w:rFonts w:cs="Calibri"/>
                <w:sz w:val="16"/>
                <w:szCs w:val="16"/>
              </w:rPr>
            </w:pPr>
            <w:r w:rsidRPr="005F7440">
              <w:rPr>
                <w:rFonts w:cs="Calibri"/>
                <w:b/>
                <w:sz w:val="16"/>
                <w:szCs w:val="16"/>
              </w:rPr>
              <w:t>Kim</w:t>
            </w:r>
            <w:r w:rsidRPr="004D42ED">
              <w:rPr>
                <w:rFonts w:cs="Calibri"/>
                <w:sz w:val="16"/>
                <w:szCs w:val="16"/>
              </w:rPr>
              <w:t>, 25, is discharging from the hospital followin</w:t>
            </w:r>
            <w:r>
              <w:rPr>
                <w:rFonts w:cs="Calibri"/>
                <w:sz w:val="16"/>
                <w:szCs w:val="16"/>
              </w:rPr>
              <w:t>g a very serious car accident where s</w:t>
            </w:r>
            <w:r w:rsidR="005F7440">
              <w:rPr>
                <w:rFonts w:cs="Calibri"/>
                <w:sz w:val="16"/>
                <w:szCs w:val="16"/>
              </w:rPr>
              <w:t xml:space="preserve">he fractured multiple bones. She lives alone and her family is on the other side of the country.  She receives opioid pain medication and a prescription for physical therapy.  </w:t>
            </w:r>
            <w:r w:rsidR="00F20064">
              <w:rPr>
                <w:rFonts w:cs="Calibri"/>
                <w:sz w:val="16"/>
                <w:szCs w:val="16"/>
              </w:rPr>
              <w:t>Her PCP receives an electronic update to her medical record at the time o</w:t>
            </w:r>
            <w:r w:rsidR="00EB07A7">
              <w:rPr>
                <w:rFonts w:cs="Calibri"/>
                <w:sz w:val="16"/>
                <w:szCs w:val="16"/>
              </w:rPr>
              <w:t>f discharge.  The PCP’s nurse calls Kim at home to ensure that there are not unmet needs during the transition home and tracks Kim’s usage of pain medication and physical therapy.</w:t>
            </w:r>
          </w:p>
          <w:p w:rsidR="005F7440" w:rsidRPr="004D42ED" w:rsidRDefault="005F7440" w:rsidP="005F7440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3690" w:type="dxa"/>
            <w:shd w:val="clear" w:color="auto" w:fill="auto"/>
          </w:tcPr>
          <w:p w:rsidR="007E7048" w:rsidRPr="000B7904" w:rsidRDefault="00784938" w:rsidP="00F20064">
            <w:pPr>
              <w:rPr>
                <w:rFonts w:cs="Calibri"/>
                <w:sz w:val="20"/>
              </w:rPr>
            </w:pPr>
            <w:r w:rsidRPr="00784938">
              <w:rPr>
                <w:rFonts w:cs="Calibri"/>
                <w:b/>
                <w:sz w:val="16"/>
                <w:szCs w:val="16"/>
              </w:rPr>
              <w:t>Martha</w:t>
            </w:r>
            <w:r w:rsidRPr="00784938">
              <w:rPr>
                <w:rFonts w:cs="Calibri"/>
                <w:sz w:val="16"/>
                <w:szCs w:val="16"/>
              </w:rPr>
              <w:t>, 50, is diagnosed with COPD, CHF, and Panic Disorder without Agoraphobia.  She lives with her daughter</w:t>
            </w:r>
            <w:r>
              <w:rPr>
                <w:rFonts w:cs="Calibri"/>
                <w:sz w:val="20"/>
              </w:rPr>
              <w:t xml:space="preserve"> </w:t>
            </w:r>
            <w:r w:rsidRPr="00A9247C">
              <w:rPr>
                <w:rFonts w:cs="Calibri"/>
                <w:sz w:val="16"/>
                <w:szCs w:val="16"/>
              </w:rPr>
              <w:t xml:space="preserve">who is also her </w:t>
            </w:r>
            <w:r w:rsidR="00A9247C" w:rsidRPr="00A9247C">
              <w:rPr>
                <w:rFonts w:cs="Calibri"/>
                <w:sz w:val="16"/>
                <w:szCs w:val="16"/>
              </w:rPr>
              <w:t>paid, live-</w:t>
            </w:r>
            <w:r w:rsidRPr="00A9247C">
              <w:rPr>
                <w:rFonts w:cs="Calibri"/>
                <w:sz w:val="16"/>
                <w:szCs w:val="16"/>
              </w:rPr>
              <w:t>in caregiver</w:t>
            </w:r>
            <w:r w:rsidR="00A9247C">
              <w:rPr>
                <w:rFonts w:cs="Calibri"/>
                <w:sz w:val="16"/>
                <w:szCs w:val="16"/>
              </w:rPr>
              <w:t>.  Her panic attacks often prompt symptoms of her COPD- and vice versa.  After repeated after-hour trips to the ED, her physician refers her to a mental health therapist who teaches her skills for managing her anxiety and panic attacks.  In collaboration with the physician, the therapist helps Martha develop a care plan that identifies the steps she needs to take to manage both her physical and mental health conditions including self-care techniques, warning signs, and when to get further help</w:t>
            </w:r>
            <w:r w:rsidRPr="00A9247C">
              <w:rPr>
                <w:rFonts w:cs="Calibri"/>
                <w:sz w:val="16"/>
                <w:szCs w:val="16"/>
              </w:rPr>
              <w:t>.</w:t>
            </w:r>
          </w:p>
        </w:tc>
        <w:tc>
          <w:tcPr>
            <w:tcW w:w="4189" w:type="dxa"/>
            <w:shd w:val="clear" w:color="auto" w:fill="auto"/>
          </w:tcPr>
          <w:p w:rsidR="007E7048" w:rsidRPr="00162658" w:rsidRDefault="00162658" w:rsidP="002E343B">
            <w:pPr>
              <w:rPr>
                <w:rFonts w:cs="Calibri"/>
                <w:sz w:val="16"/>
                <w:szCs w:val="16"/>
              </w:rPr>
            </w:pPr>
            <w:r w:rsidRPr="001747B6">
              <w:rPr>
                <w:rFonts w:cs="Calibri"/>
                <w:b/>
                <w:sz w:val="16"/>
                <w:szCs w:val="16"/>
              </w:rPr>
              <w:t>Harry</w:t>
            </w:r>
            <w:r>
              <w:rPr>
                <w:rFonts w:cs="Calibri"/>
                <w:sz w:val="16"/>
                <w:szCs w:val="16"/>
              </w:rPr>
              <w:t>, 52, is homeless</w:t>
            </w:r>
            <w:r w:rsidR="00DE1E53">
              <w:rPr>
                <w:rFonts w:cs="Calibri"/>
                <w:sz w:val="16"/>
                <w:szCs w:val="16"/>
              </w:rPr>
              <w:t>. His diagnoses include:</w:t>
            </w:r>
            <w:r>
              <w:rPr>
                <w:rFonts w:cs="Calibri"/>
                <w:sz w:val="16"/>
                <w:szCs w:val="16"/>
              </w:rPr>
              <w:t xml:space="preserve"> Major Depression, PTSD, </w:t>
            </w:r>
            <w:r w:rsidR="00DE1E53">
              <w:rPr>
                <w:rFonts w:cs="Calibri"/>
                <w:sz w:val="16"/>
                <w:szCs w:val="16"/>
              </w:rPr>
              <w:t>al</w:t>
            </w:r>
            <w:r>
              <w:rPr>
                <w:rFonts w:cs="Calibri"/>
                <w:sz w:val="16"/>
                <w:szCs w:val="16"/>
              </w:rPr>
              <w:t>cohol</w:t>
            </w:r>
            <w:r w:rsidR="000B7904">
              <w:rPr>
                <w:rFonts w:cs="Calibri"/>
                <w:sz w:val="16"/>
                <w:szCs w:val="16"/>
              </w:rPr>
              <w:t xml:space="preserve"> dependency</w:t>
            </w:r>
            <w:r w:rsidR="00DE1E53">
              <w:rPr>
                <w:rFonts w:cs="Calibri"/>
                <w:sz w:val="16"/>
                <w:szCs w:val="16"/>
              </w:rPr>
              <w:t>,</w:t>
            </w:r>
            <w:r w:rsidR="000B7904">
              <w:rPr>
                <w:rFonts w:cs="Calibri"/>
                <w:sz w:val="16"/>
                <w:szCs w:val="16"/>
              </w:rPr>
              <w:t xml:space="preserve"> Type II Diabetes (poorly controlled), spinal cord injury </w:t>
            </w:r>
            <w:r w:rsidR="00DE1E53">
              <w:rPr>
                <w:rFonts w:cs="Calibri"/>
                <w:sz w:val="16"/>
                <w:szCs w:val="16"/>
              </w:rPr>
              <w:t>and</w:t>
            </w:r>
            <w:r w:rsidR="000B7904">
              <w:rPr>
                <w:rFonts w:cs="Calibri"/>
                <w:sz w:val="16"/>
                <w:szCs w:val="16"/>
              </w:rPr>
              <w:t xml:space="preserve"> is wheelchair bound.  He has chronic catheter-related urinary tract infections (UTIs)</w:t>
            </w:r>
            <w:r w:rsidR="00DE1E53">
              <w:rPr>
                <w:rFonts w:cs="Calibri"/>
                <w:sz w:val="16"/>
                <w:szCs w:val="16"/>
              </w:rPr>
              <w:t>. H</w:t>
            </w:r>
            <w:r w:rsidR="000B7904">
              <w:rPr>
                <w:rFonts w:cs="Calibri"/>
                <w:sz w:val="16"/>
                <w:szCs w:val="16"/>
              </w:rPr>
              <w:t>e has made 78 Emergency Department visits</w:t>
            </w:r>
            <w:r w:rsidR="00DE1E53">
              <w:rPr>
                <w:rFonts w:cs="Calibri"/>
                <w:sz w:val="16"/>
                <w:szCs w:val="16"/>
              </w:rPr>
              <w:t xml:space="preserve"> in 15 months</w:t>
            </w:r>
            <w:r w:rsidR="000B7904">
              <w:rPr>
                <w:rFonts w:cs="Calibri"/>
                <w:sz w:val="16"/>
                <w:szCs w:val="16"/>
              </w:rPr>
              <w:t>, primarily to treat his chronic UTIs.  His only MH services have been cris</w:t>
            </w:r>
            <w:r w:rsidR="00DE1E53">
              <w:rPr>
                <w:rFonts w:cs="Calibri"/>
                <w:sz w:val="16"/>
                <w:szCs w:val="16"/>
              </w:rPr>
              <w:t>is contacts in the ED when</w:t>
            </w:r>
            <w:r w:rsidR="000B7904">
              <w:rPr>
                <w:rFonts w:cs="Calibri"/>
                <w:sz w:val="16"/>
                <w:szCs w:val="16"/>
              </w:rPr>
              <w:t xml:space="preserve"> intoxicated.  He has not connected with a primary care physician, CD provider, or on-</w:t>
            </w:r>
            <w:r w:rsidR="004B7F97">
              <w:rPr>
                <w:rFonts w:cs="Calibri"/>
                <w:sz w:val="16"/>
                <w:szCs w:val="16"/>
              </w:rPr>
              <w:t>going MH provider.  H</w:t>
            </w:r>
            <w:r w:rsidR="00DE1E53">
              <w:rPr>
                <w:rFonts w:cs="Calibri"/>
                <w:sz w:val="16"/>
                <w:szCs w:val="16"/>
              </w:rPr>
              <w:t>e say</w:t>
            </w:r>
            <w:r w:rsidR="000B7904">
              <w:rPr>
                <w:rFonts w:cs="Calibri"/>
                <w:sz w:val="16"/>
                <w:szCs w:val="16"/>
              </w:rPr>
              <w:t xml:space="preserve">s his primary problem </w:t>
            </w:r>
            <w:r w:rsidR="00DE1E53">
              <w:rPr>
                <w:rFonts w:cs="Calibri"/>
                <w:sz w:val="16"/>
                <w:szCs w:val="16"/>
              </w:rPr>
              <w:t>i</w:t>
            </w:r>
            <w:r w:rsidR="000B7904">
              <w:rPr>
                <w:rFonts w:cs="Calibri"/>
                <w:sz w:val="16"/>
                <w:szCs w:val="16"/>
              </w:rPr>
              <w:t>s housing.</w:t>
            </w:r>
            <w:r w:rsidR="001747B6">
              <w:rPr>
                <w:rFonts w:cs="Calibri"/>
                <w:sz w:val="16"/>
                <w:szCs w:val="16"/>
              </w:rPr>
              <w:t xml:space="preserve">  Active engagement</w:t>
            </w:r>
            <w:r w:rsidR="004B7F97">
              <w:rPr>
                <w:rFonts w:cs="Calibri"/>
                <w:sz w:val="16"/>
                <w:szCs w:val="16"/>
              </w:rPr>
              <w:t xml:space="preserve"> </w:t>
            </w:r>
            <w:r w:rsidR="001747B6">
              <w:rPr>
                <w:rFonts w:cs="Calibri"/>
                <w:sz w:val="16"/>
                <w:szCs w:val="16"/>
              </w:rPr>
              <w:t xml:space="preserve">at the ED by a peer specialist connects </w:t>
            </w:r>
            <w:r w:rsidR="00DE1E53">
              <w:rPr>
                <w:rFonts w:cs="Calibri"/>
                <w:sz w:val="16"/>
                <w:szCs w:val="16"/>
              </w:rPr>
              <w:t>him</w:t>
            </w:r>
            <w:r w:rsidR="001747B6">
              <w:rPr>
                <w:rFonts w:cs="Calibri"/>
                <w:sz w:val="16"/>
                <w:szCs w:val="16"/>
              </w:rPr>
              <w:t xml:space="preserve"> to a “wet” housing project.  There he grad</w:t>
            </w:r>
            <w:r w:rsidR="004B7F97">
              <w:rPr>
                <w:rFonts w:cs="Calibri"/>
                <w:sz w:val="16"/>
                <w:szCs w:val="16"/>
              </w:rPr>
              <w:t xml:space="preserve">ually accepts MH &amp; CD services. His stable setting allows him to </w:t>
            </w:r>
            <w:r w:rsidR="00DE1E53">
              <w:rPr>
                <w:rFonts w:cs="Calibri"/>
                <w:sz w:val="16"/>
                <w:szCs w:val="16"/>
              </w:rPr>
              <w:t>better manage his catheter &amp;</w:t>
            </w:r>
            <w:r w:rsidR="004B7F97">
              <w:rPr>
                <w:rFonts w:cs="Calibri"/>
                <w:sz w:val="16"/>
                <w:szCs w:val="16"/>
              </w:rPr>
              <w:t xml:space="preserve"> diabetes.</w:t>
            </w:r>
          </w:p>
        </w:tc>
      </w:tr>
    </w:tbl>
    <w:p w:rsidR="00692B93" w:rsidRPr="00195F66" w:rsidRDefault="00667402" w:rsidP="00195F66">
      <w:pPr>
        <w:jc w:val="center"/>
        <w:rPr>
          <w:b/>
          <w:sz w:val="28"/>
          <w:szCs w:val="28"/>
        </w:rPr>
      </w:pPr>
      <w:r w:rsidRPr="007542AA">
        <w:rPr>
          <w:b/>
          <w:sz w:val="28"/>
          <w:szCs w:val="28"/>
        </w:rPr>
        <w:lastRenderedPageBreak/>
        <w:t>WHOLE PERSON INTEGRATED CARE DELIVERY MODEL</w:t>
      </w:r>
    </w:p>
    <w:tbl>
      <w:tblPr>
        <w:tblW w:w="12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270"/>
        <w:gridCol w:w="5130"/>
        <w:gridCol w:w="6259"/>
      </w:tblGrid>
      <w:tr w:rsidR="00195F66" w:rsidRPr="00991569" w:rsidTr="00195F66">
        <w:trPr>
          <w:trHeight w:val="890"/>
        </w:trPr>
        <w:tc>
          <w:tcPr>
            <w:tcW w:w="1008" w:type="dxa"/>
            <w:vMerge w:val="restart"/>
            <w:shd w:val="clear" w:color="auto" w:fill="auto"/>
            <w:textDirection w:val="btLr"/>
          </w:tcPr>
          <w:p w:rsidR="00195F66" w:rsidRDefault="00195F66" w:rsidP="00456C0D">
            <w:pPr>
              <w:ind w:left="113" w:right="113"/>
              <w:jc w:val="center"/>
              <w:rPr>
                <w:rFonts w:cs="Calibri"/>
                <w:sz w:val="20"/>
              </w:rPr>
            </w:pPr>
            <w:r w:rsidRPr="00A2440D"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53976814" wp14:editId="72809A5C">
                      <wp:simplePos x="0" y="0"/>
                      <wp:positionH relativeFrom="column">
                        <wp:posOffset>224155</wp:posOffset>
                      </wp:positionH>
                      <wp:positionV relativeFrom="paragraph">
                        <wp:posOffset>-7812405</wp:posOffset>
                      </wp:positionV>
                      <wp:extent cx="139700" cy="4916805"/>
                      <wp:effectExtent l="19050" t="0" r="31750" b="36195"/>
                      <wp:wrapTight wrapText="bothSides">
                        <wp:wrapPolygon edited="0">
                          <wp:start x="-2945" y="0"/>
                          <wp:lineTo x="-2945" y="21257"/>
                          <wp:lineTo x="2945" y="21675"/>
                          <wp:lineTo x="17673" y="21675"/>
                          <wp:lineTo x="23564" y="21424"/>
                          <wp:lineTo x="23564" y="0"/>
                          <wp:lineTo x="-2945" y="0"/>
                        </wp:wrapPolygon>
                      </wp:wrapTight>
                      <wp:docPr id="3" name="Down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700" cy="4916805"/>
                              </a:xfrm>
                              <a:prstGeom prst="downArrow">
                                <a:avLst>
                                  <a:gd name="adj1" fmla="val 74471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3" o:spid="_x0000_s1026" type="#_x0000_t67" style="position:absolute;margin-left:17.65pt;margin-top:-615.15pt;width:11pt;height:387.1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" adj="21293,2757" fillcolor="#4f81bd [3204]" strokecolor="#243f60 [1604]" strokeweight="2pt">
                      <w10:wrap type="tight"/>
                    </v:shape>
                  </w:pict>
                </mc:Fallback>
              </mc:AlternateContent>
            </w:r>
            <w:r w:rsidRPr="00A2440D">
              <w:rPr>
                <w:rFonts w:cs="Calibri"/>
                <w:b/>
                <w:sz w:val="24"/>
                <w:szCs w:val="24"/>
              </w:rPr>
              <w:t>Physical Health Care Needs</w:t>
            </w:r>
          </w:p>
          <w:p w:rsidR="00195F66" w:rsidRPr="00991569" w:rsidRDefault="00195F66" w:rsidP="00C32571">
            <w:pPr>
              <w:ind w:left="113" w:right="113"/>
              <w:jc w:val="right"/>
              <w:rPr>
                <w:rFonts w:cs="Calibri"/>
                <w:sz w:val="20"/>
              </w:rPr>
            </w:pPr>
          </w:p>
        </w:tc>
        <w:tc>
          <w:tcPr>
            <w:tcW w:w="11659" w:type="dxa"/>
            <w:gridSpan w:val="3"/>
            <w:shd w:val="clear" w:color="auto" w:fill="auto"/>
          </w:tcPr>
          <w:p w:rsidR="00195F66" w:rsidRPr="00A2440D" w:rsidRDefault="00195F66" w:rsidP="00456C0D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A2440D">
              <w:rPr>
                <w:rFonts w:cs="Calibri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AEA61F" wp14:editId="2927BFEA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277771</wp:posOffset>
                      </wp:positionV>
                      <wp:extent cx="7048500" cy="224287"/>
                      <wp:effectExtent l="0" t="19050" r="38100" b="4254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48500" cy="224287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2.9pt;margin-top:21.85pt;width:555pt;height:1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" adj="21256" fillcolor="#4f81bd [3204]" strokecolor="#243f60 [1604]" strokeweight="2pt"/>
                  </w:pict>
                </mc:Fallback>
              </mc:AlternateContent>
            </w:r>
            <w:r w:rsidRPr="00A2440D">
              <w:rPr>
                <w:rFonts w:cs="Calibri"/>
                <w:b/>
                <w:sz w:val="24"/>
                <w:szCs w:val="24"/>
              </w:rPr>
              <w:t>Behavioral Health Care Needs</w:t>
            </w:r>
          </w:p>
          <w:p w:rsidR="00195F66" w:rsidRPr="007E7048" w:rsidRDefault="00195F66" w:rsidP="00456C0D">
            <w:pPr>
              <w:jc w:val="center"/>
              <w:rPr>
                <w:rFonts w:cs="Calibri"/>
                <w:b/>
                <w:sz w:val="20"/>
              </w:rPr>
            </w:pPr>
          </w:p>
        </w:tc>
      </w:tr>
      <w:tr w:rsidR="007E5108" w:rsidRPr="00991569" w:rsidTr="00C8283D">
        <w:trPr>
          <w:trHeight w:val="80"/>
        </w:trPr>
        <w:tc>
          <w:tcPr>
            <w:tcW w:w="1008" w:type="dxa"/>
            <w:vMerge/>
            <w:shd w:val="clear" w:color="auto" w:fill="auto"/>
          </w:tcPr>
          <w:p w:rsidR="007E5108" w:rsidRPr="00991569" w:rsidRDefault="007E5108" w:rsidP="00456C0D">
            <w:pPr>
              <w:rPr>
                <w:rFonts w:cs="Calibri"/>
                <w:sz w:val="20"/>
              </w:rPr>
            </w:pPr>
          </w:p>
        </w:tc>
        <w:tc>
          <w:tcPr>
            <w:tcW w:w="270" w:type="dxa"/>
            <w:shd w:val="clear" w:color="auto" w:fill="auto"/>
          </w:tcPr>
          <w:p w:rsidR="007E5108" w:rsidRPr="00195F66" w:rsidRDefault="007E5108" w:rsidP="00195F66">
            <w:pPr>
              <w:spacing w:after="0"/>
              <w:ind w:left="72"/>
              <w:rPr>
                <w:rFonts w:cs="Calibri"/>
                <w:sz w:val="20"/>
              </w:rPr>
            </w:pPr>
          </w:p>
        </w:tc>
        <w:tc>
          <w:tcPr>
            <w:tcW w:w="11389" w:type="dxa"/>
            <w:gridSpan w:val="2"/>
            <w:shd w:val="clear" w:color="auto" w:fill="auto"/>
          </w:tcPr>
          <w:p w:rsidR="007E5108" w:rsidRPr="00C32571" w:rsidRDefault="007E5108" w:rsidP="00C32571">
            <w:pPr>
              <w:spacing w:line="240" w:lineRule="auto"/>
              <w:rPr>
                <w:rFonts w:cs="Calibri"/>
              </w:rPr>
            </w:pPr>
            <w:r w:rsidRPr="00C32571">
              <w:rPr>
                <w:rFonts w:cs="Calibri"/>
              </w:rPr>
              <w:t xml:space="preserve">Note:  Integrated care for those who use any combination of medical, mental health or substance use disorder services </w:t>
            </w:r>
            <w:r w:rsidR="00C32571" w:rsidRPr="00C32571">
              <w:rPr>
                <w:rFonts w:cs="Calibri"/>
              </w:rPr>
              <w:t xml:space="preserve">will be supported by an infrastructure that may be at the health plan or provider level:  </w:t>
            </w:r>
            <w:r w:rsidR="00C32571" w:rsidRPr="00C32571">
              <w:t xml:space="preserve">shared care plans, </w:t>
            </w:r>
            <w:r w:rsidRPr="00C32571">
              <w:t>identification of gaps in care, communicatio</w:t>
            </w:r>
            <w:r w:rsidR="00C32571" w:rsidRPr="00C32571">
              <w:t>n expectations, referral needs, etc.</w:t>
            </w:r>
            <w:r w:rsidR="00C32571">
              <w:t xml:space="preserve"> </w:t>
            </w:r>
            <w:r w:rsidR="00C32571" w:rsidRPr="00C32571">
              <w:rPr>
                <w:rFonts w:cs="Calibri"/>
              </w:rPr>
              <w:t>Other services that may require coordination include LTSS, community supports, emergency department, and crisis services.</w:t>
            </w:r>
          </w:p>
        </w:tc>
      </w:tr>
      <w:tr w:rsidR="00195F66" w:rsidRPr="00991569" w:rsidTr="00195F66">
        <w:trPr>
          <w:trHeight w:val="2330"/>
        </w:trPr>
        <w:tc>
          <w:tcPr>
            <w:tcW w:w="1008" w:type="dxa"/>
            <w:vMerge/>
            <w:shd w:val="clear" w:color="auto" w:fill="auto"/>
          </w:tcPr>
          <w:p w:rsidR="00195F66" w:rsidRPr="00991569" w:rsidRDefault="00195F66" w:rsidP="00456C0D">
            <w:pPr>
              <w:rPr>
                <w:rFonts w:cs="Calibri"/>
                <w:sz w:val="20"/>
              </w:rPr>
            </w:pPr>
          </w:p>
        </w:tc>
        <w:tc>
          <w:tcPr>
            <w:tcW w:w="270" w:type="dxa"/>
            <w:shd w:val="clear" w:color="auto" w:fill="auto"/>
          </w:tcPr>
          <w:p w:rsidR="00195F66" w:rsidRPr="00C52AEE" w:rsidRDefault="00195F66" w:rsidP="00456C0D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130" w:type="dxa"/>
            <w:shd w:val="clear" w:color="auto" w:fill="auto"/>
          </w:tcPr>
          <w:p w:rsidR="00195F66" w:rsidRDefault="00195F66" w:rsidP="00195F66">
            <w:pPr>
              <w:numPr>
                <w:ilvl w:val="0"/>
                <w:numId w:val="2"/>
              </w:numPr>
              <w:spacing w:after="0" w:line="240" w:lineRule="auto"/>
            </w:pPr>
            <w:r>
              <w:t>F</w:t>
            </w:r>
            <w:r w:rsidRPr="00AF314E">
              <w:t>ull-scope primary care practice (FSPCP) with standard screening tools and behavioral health  practice guidelines)</w:t>
            </w:r>
          </w:p>
          <w:p w:rsidR="00195F66" w:rsidRPr="00195F66" w:rsidRDefault="00F119BE" w:rsidP="00195F66">
            <w:pPr>
              <w:numPr>
                <w:ilvl w:val="0"/>
                <w:numId w:val="2"/>
              </w:numPr>
              <w:spacing w:after="0" w:line="240" w:lineRule="auto"/>
            </w:pPr>
            <w:r>
              <w:t>Access to</w:t>
            </w:r>
            <w:r w:rsidR="00195F66" w:rsidRPr="0008002A">
              <w:t xml:space="preserve"> behavioral health provider (BHP)</w:t>
            </w:r>
            <w:r w:rsidR="00195F66">
              <w:t xml:space="preserve"> and/or</w:t>
            </w:r>
            <w:r w:rsidR="00195F66" w:rsidRPr="0008002A">
              <w:t xml:space="preserve"> specialty behavioral health services consultation, including psychiatry and</w:t>
            </w:r>
            <w:r w:rsidR="00195F66">
              <w:t xml:space="preserve"> </w:t>
            </w:r>
            <w:r w:rsidR="00195F66" w:rsidRPr="0008002A">
              <w:t xml:space="preserve">chemical </w:t>
            </w:r>
            <w:r w:rsidR="00195F66" w:rsidRPr="00195F66">
              <w:rPr>
                <w:rFonts w:cs="Calibri"/>
              </w:rPr>
              <w:t>dependency provider</w:t>
            </w:r>
          </w:p>
        </w:tc>
        <w:tc>
          <w:tcPr>
            <w:tcW w:w="6259" w:type="dxa"/>
            <w:shd w:val="clear" w:color="auto" w:fill="auto"/>
          </w:tcPr>
          <w:p w:rsidR="00195F66" w:rsidRPr="00AF314E" w:rsidRDefault="00195F66" w:rsidP="00195F66">
            <w:pPr>
              <w:numPr>
                <w:ilvl w:val="0"/>
                <w:numId w:val="2"/>
              </w:numPr>
              <w:spacing w:after="0" w:line="240" w:lineRule="auto"/>
            </w:pPr>
            <w:r>
              <w:t>Specialty b</w:t>
            </w:r>
            <w:r w:rsidRPr="00AF314E">
              <w:t>ehavioral health</w:t>
            </w:r>
            <w:r>
              <w:t>:</w:t>
            </w:r>
          </w:p>
          <w:p w:rsidR="00195F66" w:rsidRPr="00AF314E" w:rsidRDefault="00195F66" w:rsidP="00195F66">
            <w:pPr>
              <w:numPr>
                <w:ilvl w:val="1"/>
                <w:numId w:val="2"/>
              </w:numPr>
              <w:spacing w:after="0" w:line="240" w:lineRule="auto"/>
            </w:pPr>
            <w:r w:rsidRPr="00AF314E">
              <w:t>BHP</w:t>
            </w:r>
          </w:p>
          <w:p w:rsidR="00195F66" w:rsidRPr="00AF314E" w:rsidRDefault="00195F66" w:rsidP="00195F66">
            <w:pPr>
              <w:numPr>
                <w:ilvl w:val="1"/>
                <w:numId w:val="2"/>
              </w:numPr>
              <w:spacing w:after="0" w:line="240" w:lineRule="auto"/>
            </w:pPr>
            <w:r w:rsidRPr="00AF314E">
              <w:t>Psychiatric consultation</w:t>
            </w:r>
          </w:p>
          <w:p w:rsidR="00195F66" w:rsidRPr="00AF314E" w:rsidRDefault="00195F66" w:rsidP="00195F66">
            <w:pPr>
              <w:numPr>
                <w:ilvl w:val="1"/>
                <w:numId w:val="2"/>
              </w:numPr>
              <w:spacing w:after="0" w:line="240" w:lineRule="auto"/>
            </w:pPr>
            <w:r w:rsidRPr="00AF314E">
              <w:t>Chemical dependency services</w:t>
            </w:r>
          </w:p>
          <w:p w:rsidR="00195F66" w:rsidRPr="00AF314E" w:rsidRDefault="00195F66" w:rsidP="00195F66">
            <w:pPr>
              <w:numPr>
                <w:ilvl w:val="1"/>
                <w:numId w:val="2"/>
              </w:numPr>
              <w:spacing w:after="0" w:line="240" w:lineRule="auto"/>
            </w:pPr>
            <w:r w:rsidRPr="00AF314E">
              <w:t>Residential behavioral health</w:t>
            </w:r>
          </w:p>
          <w:p w:rsidR="00195F66" w:rsidRPr="00AF314E" w:rsidRDefault="00195F66" w:rsidP="00195F66">
            <w:pPr>
              <w:numPr>
                <w:ilvl w:val="1"/>
                <w:numId w:val="2"/>
              </w:numPr>
              <w:spacing w:after="0" w:line="240" w:lineRule="auto"/>
            </w:pPr>
            <w:r w:rsidRPr="00AF314E">
              <w:t>Behavioral health inpatient</w:t>
            </w:r>
          </w:p>
          <w:p w:rsidR="00195F66" w:rsidRPr="00AF314E" w:rsidRDefault="00195F66" w:rsidP="00195F66">
            <w:pPr>
              <w:numPr>
                <w:ilvl w:val="0"/>
                <w:numId w:val="2"/>
              </w:numPr>
              <w:spacing w:after="0" w:line="240" w:lineRule="auto"/>
            </w:pPr>
            <w:r w:rsidRPr="00AF314E">
              <w:t>Behavioral health care manager with responsibility for coordina</w:t>
            </w:r>
            <w:r>
              <w:t>tion with medical provider</w:t>
            </w:r>
          </w:p>
          <w:p w:rsidR="00195F66" w:rsidRPr="00C32571" w:rsidRDefault="00195F66" w:rsidP="00456C0D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Access to </w:t>
            </w:r>
            <w:r w:rsidRPr="00AF314E">
              <w:t xml:space="preserve"> medical </w:t>
            </w:r>
            <w:r>
              <w:t>provider (</w:t>
            </w:r>
            <w:r w:rsidRPr="00AF314E">
              <w:t>physician/ARNP</w:t>
            </w:r>
            <w:r>
              <w:t>/PA)</w:t>
            </w:r>
            <w:r w:rsidRPr="00AF314E">
              <w:t xml:space="preserve"> </w:t>
            </w:r>
            <w:r>
              <w:t xml:space="preserve">and  </w:t>
            </w:r>
            <w:r w:rsidRPr="00AF314E">
              <w:t>FSPCP</w:t>
            </w:r>
          </w:p>
        </w:tc>
      </w:tr>
      <w:tr w:rsidR="00195F66" w:rsidRPr="000D0DF4" w:rsidTr="00195F66">
        <w:trPr>
          <w:trHeight w:val="3140"/>
        </w:trPr>
        <w:tc>
          <w:tcPr>
            <w:tcW w:w="1008" w:type="dxa"/>
            <w:vMerge/>
            <w:shd w:val="clear" w:color="auto" w:fill="auto"/>
          </w:tcPr>
          <w:p w:rsidR="00195F66" w:rsidRPr="00991569" w:rsidRDefault="00195F66" w:rsidP="00456C0D">
            <w:pPr>
              <w:rPr>
                <w:rFonts w:cs="Calibri"/>
                <w:sz w:val="20"/>
              </w:rPr>
            </w:pPr>
          </w:p>
        </w:tc>
        <w:tc>
          <w:tcPr>
            <w:tcW w:w="270" w:type="dxa"/>
            <w:shd w:val="clear" w:color="auto" w:fill="auto"/>
          </w:tcPr>
          <w:p w:rsidR="00195F66" w:rsidRPr="004D42ED" w:rsidRDefault="00195F66" w:rsidP="00195F66">
            <w:pPr>
              <w:rPr>
                <w:rFonts w:cs="Calibri"/>
                <w:sz w:val="16"/>
                <w:szCs w:val="16"/>
              </w:rPr>
            </w:pPr>
          </w:p>
        </w:tc>
        <w:tc>
          <w:tcPr>
            <w:tcW w:w="5130" w:type="dxa"/>
            <w:shd w:val="clear" w:color="auto" w:fill="auto"/>
          </w:tcPr>
          <w:p w:rsidR="00195F66" w:rsidRPr="00AF314E" w:rsidRDefault="00195F66" w:rsidP="00195F66">
            <w:pPr>
              <w:numPr>
                <w:ilvl w:val="0"/>
                <w:numId w:val="2"/>
              </w:numPr>
              <w:spacing w:after="0" w:line="240" w:lineRule="auto"/>
            </w:pPr>
            <w:r w:rsidRPr="00AF314E">
              <w:t xml:space="preserve">FSPCP </w:t>
            </w:r>
          </w:p>
          <w:p w:rsidR="00195F66" w:rsidRPr="00AF314E" w:rsidRDefault="00195F66" w:rsidP="00195F66">
            <w:pPr>
              <w:numPr>
                <w:ilvl w:val="0"/>
                <w:numId w:val="3"/>
              </w:numPr>
              <w:spacing w:after="0" w:line="240" w:lineRule="auto"/>
            </w:pPr>
            <w:r w:rsidRPr="00AF314E">
              <w:t>Nurse care manager</w:t>
            </w:r>
            <w:r>
              <w:t xml:space="preserve"> with responsibility for coordination with LBHP</w:t>
            </w:r>
          </w:p>
          <w:p w:rsidR="00195F66" w:rsidRDefault="00195F66" w:rsidP="00195F66">
            <w:pPr>
              <w:numPr>
                <w:ilvl w:val="0"/>
                <w:numId w:val="3"/>
              </w:numPr>
              <w:spacing w:after="0" w:line="240" w:lineRule="auto"/>
            </w:pPr>
            <w:r>
              <w:t xml:space="preserve">Access to </w:t>
            </w:r>
            <w:r w:rsidRPr="00AF314E">
              <w:t>BHP</w:t>
            </w:r>
            <w:r>
              <w:t xml:space="preserve"> and/or</w:t>
            </w:r>
            <w:r w:rsidRPr="00AF314E">
              <w:t xml:space="preserve"> specialty behavioral health services consultation, including </w:t>
            </w:r>
            <w:r w:rsidRPr="00756269">
              <w:t>psychiatry</w:t>
            </w:r>
            <w:r w:rsidRPr="009C4037">
              <w:t xml:space="preserve"> and</w:t>
            </w:r>
            <w:r>
              <w:t xml:space="preserve"> </w:t>
            </w:r>
            <w:r w:rsidRPr="009C4037">
              <w:t>chemical dependency provide</w:t>
            </w:r>
            <w:r>
              <w:t xml:space="preserve">r </w:t>
            </w:r>
          </w:p>
          <w:p w:rsidR="007E5108" w:rsidRPr="00AF314E" w:rsidRDefault="007E5108" w:rsidP="00195F66">
            <w:pPr>
              <w:numPr>
                <w:ilvl w:val="0"/>
                <w:numId w:val="3"/>
              </w:numPr>
              <w:spacing w:after="0" w:line="240" w:lineRule="auto"/>
            </w:pPr>
            <w:r>
              <w:t xml:space="preserve">Coordination with medical specialists </w:t>
            </w:r>
          </w:p>
          <w:p w:rsidR="00195F66" w:rsidRPr="000B7904" w:rsidRDefault="00195F66" w:rsidP="00456C0D">
            <w:pPr>
              <w:rPr>
                <w:rFonts w:cs="Calibri"/>
                <w:sz w:val="20"/>
              </w:rPr>
            </w:pPr>
          </w:p>
        </w:tc>
        <w:tc>
          <w:tcPr>
            <w:tcW w:w="6259" w:type="dxa"/>
            <w:shd w:val="clear" w:color="auto" w:fill="auto"/>
          </w:tcPr>
          <w:p w:rsidR="00195F66" w:rsidRPr="00AF314E" w:rsidRDefault="00195F66" w:rsidP="00195F66">
            <w:pPr>
              <w:numPr>
                <w:ilvl w:val="0"/>
                <w:numId w:val="3"/>
              </w:numPr>
              <w:spacing w:after="0" w:line="240" w:lineRule="auto"/>
            </w:pPr>
            <w:r>
              <w:t>Specialty b</w:t>
            </w:r>
            <w:r w:rsidRPr="00AF314E">
              <w:t>ehavioral health:</w:t>
            </w:r>
          </w:p>
          <w:p w:rsidR="00195F66" w:rsidRPr="00AF314E" w:rsidRDefault="00195F66" w:rsidP="00195F66">
            <w:pPr>
              <w:numPr>
                <w:ilvl w:val="1"/>
                <w:numId w:val="3"/>
              </w:numPr>
              <w:spacing w:after="0" w:line="240" w:lineRule="auto"/>
            </w:pPr>
            <w:r w:rsidRPr="00AF314E">
              <w:t>BHP</w:t>
            </w:r>
          </w:p>
          <w:p w:rsidR="00195F66" w:rsidRPr="00AF314E" w:rsidRDefault="00195F66" w:rsidP="00195F66">
            <w:pPr>
              <w:numPr>
                <w:ilvl w:val="1"/>
                <w:numId w:val="3"/>
              </w:numPr>
              <w:spacing w:after="0" w:line="240" w:lineRule="auto"/>
            </w:pPr>
            <w:r w:rsidRPr="00AF314E">
              <w:t>Psychiatric consultation</w:t>
            </w:r>
          </w:p>
          <w:p w:rsidR="00195F66" w:rsidRPr="00AF314E" w:rsidRDefault="00195F66" w:rsidP="00195F66">
            <w:pPr>
              <w:numPr>
                <w:ilvl w:val="1"/>
                <w:numId w:val="3"/>
              </w:numPr>
              <w:spacing w:after="0" w:line="240" w:lineRule="auto"/>
            </w:pPr>
            <w:r w:rsidRPr="00AF314E">
              <w:t>Chemical dependency services</w:t>
            </w:r>
          </w:p>
          <w:p w:rsidR="00195F66" w:rsidRPr="00AF314E" w:rsidRDefault="00195F66" w:rsidP="00195F66">
            <w:pPr>
              <w:numPr>
                <w:ilvl w:val="1"/>
                <w:numId w:val="3"/>
              </w:numPr>
              <w:spacing w:after="0" w:line="240" w:lineRule="auto"/>
            </w:pPr>
            <w:r w:rsidRPr="00AF314E">
              <w:t>Residential behavioral health</w:t>
            </w:r>
          </w:p>
          <w:p w:rsidR="00195F66" w:rsidRPr="00AF314E" w:rsidRDefault="00195F66" w:rsidP="00195F66">
            <w:pPr>
              <w:numPr>
                <w:ilvl w:val="1"/>
                <w:numId w:val="3"/>
              </w:numPr>
              <w:spacing w:after="0" w:line="240" w:lineRule="auto"/>
            </w:pPr>
            <w:r w:rsidRPr="00AF314E">
              <w:t>Behavioral health inpatient</w:t>
            </w:r>
          </w:p>
          <w:p w:rsidR="00195F66" w:rsidRDefault="00195F66" w:rsidP="00195F66">
            <w:pPr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>
              <w:t>On-site</w:t>
            </w:r>
            <w:r w:rsidRPr="00AF314E">
              <w:t xml:space="preserve"> medical physician/ARNP</w:t>
            </w:r>
            <w:r>
              <w:t>/PA</w:t>
            </w:r>
            <w:r w:rsidRPr="00AF314E">
              <w:t xml:space="preserve"> with backup FSPCP</w:t>
            </w:r>
            <w:r w:rsidRPr="00667402">
              <w:t xml:space="preserve"> or co-located with FSPCP </w:t>
            </w:r>
          </w:p>
          <w:p w:rsidR="007E5108" w:rsidRPr="007E5108" w:rsidRDefault="00195F66" w:rsidP="007E5108">
            <w:pPr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>
              <w:t xml:space="preserve">Care Manager: </w:t>
            </w:r>
            <w:r w:rsidRPr="00AF314E">
              <w:t xml:space="preserve">Behavioral health </w:t>
            </w:r>
            <w:r>
              <w:t xml:space="preserve">or nurse </w:t>
            </w:r>
            <w:r w:rsidRPr="00AF314E">
              <w:t>care manager</w:t>
            </w:r>
            <w:r>
              <w:t xml:space="preserve"> as appropriate is lead, with access to support of the other as needed</w:t>
            </w:r>
          </w:p>
          <w:p w:rsidR="007E5108" w:rsidRPr="007E5108" w:rsidRDefault="007E5108" w:rsidP="007E5108">
            <w:pPr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>
              <w:t>Coordination with medical specialists</w:t>
            </w:r>
          </w:p>
        </w:tc>
      </w:tr>
    </w:tbl>
    <w:p w:rsidR="00195F66" w:rsidRDefault="00195F66" w:rsidP="00C32571">
      <w:pPr>
        <w:ind w:left="720"/>
      </w:pPr>
      <w:r w:rsidRPr="00AF314E">
        <w:t xml:space="preserve">Modified from, “The Four Quadrant Clinical Integration Model,” </w:t>
      </w:r>
      <w:r w:rsidRPr="00AF314E">
        <w:rPr>
          <w:i/>
        </w:rPr>
        <w:t>Behavioral Health / Primary Care</w:t>
      </w:r>
      <w:r w:rsidRPr="00AF314E">
        <w:t xml:space="preserve"> </w:t>
      </w:r>
      <w:r w:rsidRPr="00AF314E">
        <w:rPr>
          <w:i/>
        </w:rPr>
        <w:t>Integration and the Person-Centered Healthcare</w:t>
      </w:r>
      <w:r w:rsidR="00C32571">
        <w:rPr>
          <w:i/>
        </w:rPr>
        <w:t xml:space="preserve"> </w:t>
      </w:r>
      <w:r w:rsidRPr="00AF314E">
        <w:rPr>
          <w:i/>
        </w:rPr>
        <w:t>Home</w:t>
      </w:r>
      <w:r w:rsidRPr="00AF314E">
        <w:t>, National Council for Community Behavioral Healthcare, April, 2009.</w:t>
      </w:r>
    </w:p>
    <w:sectPr w:rsidR="00195F66" w:rsidSect="007E70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F93" w:rsidRDefault="00F95F93" w:rsidP="00F95F93">
      <w:pPr>
        <w:spacing w:after="0" w:line="240" w:lineRule="auto"/>
      </w:pPr>
      <w:r>
        <w:separator/>
      </w:r>
    </w:p>
  </w:endnote>
  <w:endnote w:type="continuationSeparator" w:id="0">
    <w:p w:rsidR="00F95F93" w:rsidRDefault="00F95F93" w:rsidP="00F95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93" w:rsidRDefault="00F95F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93" w:rsidRDefault="00F95F9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93" w:rsidRDefault="00F95F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F93" w:rsidRDefault="00F95F93" w:rsidP="00F95F93">
      <w:pPr>
        <w:spacing w:after="0" w:line="240" w:lineRule="auto"/>
      </w:pPr>
      <w:r>
        <w:separator/>
      </w:r>
    </w:p>
  </w:footnote>
  <w:footnote w:type="continuationSeparator" w:id="0">
    <w:p w:rsidR="00F95F93" w:rsidRDefault="00F95F93" w:rsidP="00F95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93" w:rsidRDefault="00F95F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413589"/>
      <w:docPartObj>
        <w:docPartGallery w:val="Watermarks"/>
        <w:docPartUnique/>
      </w:docPartObj>
    </w:sdtPr>
    <w:sdtContent>
      <w:p w:rsidR="00F95F93" w:rsidRDefault="00F95F93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F93" w:rsidRDefault="00F95F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45944"/>
    <w:multiLevelType w:val="hybridMultilevel"/>
    <w:tmpl w:val="9EAA74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9D72143"/>
    <w:multiLevelType w:val="hybridMultilevel"/>
    <w:tmpl w:val="CCB86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043D02"/>
    <w:multiLevelType w:val="hybridMultilevel"/>
    <w:tmpl w:val="636C9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48"/>
    <w:rsid w:val="000B7904"/>
    <w:rsid w:val="00162658"/>
    <w:rsid w:val="001747B6"/>
    <w:rsid w:val="00195F66"/>
    <w:rsid w:val="001C3A76"/>
    <w:rsid w:val="002E343B"/>
    <w:rsid w:val="002F60CF"/>
    <w:rsid w:val="00340FD8"/>
    <w:rsid w:val="00350ACD"/>
    <w:rsid w:val="003851A5"/>
    <w:rsid w:val="00387FCC"/>
    <w:rsid w:val="003E728A"/>
    <w:rsid w:val="004B69FE"/>
    <w:rsid w:val="004B7F97"/>
    <w:rsid w:val="004D42ED"/>
    <w:rsid w:val="00551FEF"/>
    <w:rsid w:val="005B3E3E"/>
    <w:rsid w:val="005F7440"/>
    <w:rsid w:val="0064167E"/>
    <w:rsid w:val="00667402"/>
    <w:rsid w:val="00693E7E"/>
    <w:rsid w:val="00784938"/>
    <w:rsid w:val="007E5108"/>
    <w:rsid w:val="007E7048"/>
    <w:rsid w:val="00814E64"/>
    <w:rsid w:val="00851079"/>
    <w:rsid w:val="00926BE6"/>
    <w:rsid w:val="00A2440D"/>
    <w:rsid w:val="00A2728E"/>
    <w:rsid w:val="00A9247C"/>
    <w:rsid w:val="00AC04A0"/>
    <w:rsid w:val="00BC68D3"/>
    <w:rsid w:val="00C32571"/>
    <w:rsid w:val="00C52AEE"/>
    <w:rsid w:val="00D35C69"/>
    <w:rsid w:val="00D44235"/>
    <w:rsid w:val="00DE1E53"/>
    <w:rsid w:val="00E7215E"/>
    <w:rsid w:val="00EB07A7"/>
    <w:rsid w:val="00F119BE"/>
    <w:rsid w:val="00F20064"/>
    <w:rsid w:val="00F814BF"/>
    <w:rsid w:val="00F95F93"/>
    <w:rsid w:val="00FA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04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BE6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16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F9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95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F93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04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BE6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16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5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5F9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95F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5F93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5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HCA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Panek, Kara  M. (DSHS/DBHR)</dc:creator>
  <cp:lastModifiedBy>Lind, Alice R (HCA)</cp:lastModifiedBy>
  <cp:revision>3</cp:revision>
  <cp:lastPrinted>2015-01-15T17:41:00Z</cp:lastPrinted>
  <dcterms:created xsi:type="dcterms:W3CDTF">2015-01-15T20:43:00Z</dcterms:created>
  <dcterms:modified xsi:type="dcterms:W3CDTF">2015-01-15T20:43:00Z</dcterms:modified>
</cp:coreProperties>
</file>