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818" w:rsidRDefault="00821818" w:rsidP="005840C1">
      <w:pPr>
        <w:spacing w:after="0" w:line="240" w:lineRule="auto"/>
        <w:rPr>
          <w:b/>
        </w:rPr>
      </w:pPr>
      <w:bookmarkStart w:id="0" w:name="_GoBack"/>
      <w:bookmarkEnd w:id="0"/>
    </w:p>
    <w:p w:rsidR="004C4E68" w:rsidRPr="009D6B1A" w:rsidRDefault="004C4E68" w:rsidP="009D6B1A">
      <w:pPr>
        <w:spacing w:after="0" w:line="240" w:lineRule="auto"/>
        <w:jc w:val="center"/>
        <w:rPr>
          <w:b/>
        </w:rPr>
      </w:pPr>
      <w:r w:rsidRPr="009D6B1A">
        <w:rPr>
          <w:b/>
        </w:rPr>
        <w:t>[Trib</w:t>
      </w:r>
      <w:r w:rsidR="00A67FE8">
        <w:rPr>
          <w:b/>
        </w:rPr>
        <w:t>al</w:t>
      </w:r>
      <w:r w:rsidRPr="009D6B1A">
        <w:rPr>
          <w:b/>
        </w:rPr>
        <w:t xml:space="preserve"> Letterhead]</w:t>
      </w:r>
    </w:p>
    <w:p w:rsidR="004C4E68" w:rsidRDefault="004C4E68" w:rsidP="009D6B1A">
      <w:pPr>
        <w:spacing w:after="0" w:line="240" w:lineRule="auto"/>
        <w:jc w:val="center"/>
      </w:pPr>
    </w:p>
    <w:p w:rsidR="0016133B" w:rsidRDefault="004C4E68" w:rsidP="009D6B1A">
      <w:pPr>
        <w:spacing w:after="0" w:line="240" w:lineRule="auto"/>
        <w:jc w:val="center"/>
      </w:pPr>
      <w:r>
        <w:t>February __, 2016</w:t>
      </w:r>
    </w:p>
    <w:p w:rsidR="0016133B" w:rsidRDefault="0016133B" w:rsidP="009D6B1A">
      <w:pPr>
        <w:spacing w:after="0" w:line="240" w:lineRule="auto"/>
      </w:pPr>
    </w:p>
    <w:p w:rsidR="0016133B" w:rsidRDefault="0016133B" w:rsidP="009D6B1A">
      <w:pPr>
        <w:spacing w:after="0" w:line="240" w:lineRule="auto"/>
      </w:pPr>
    </w:p>
    <w:p w:rsidR="0016133B" w:rsidRDefault="0016133B" w:rsidP="0016133B">
      <w:pPr>
        <w:spacing w:after="0" w:line="240" w:lineRule="auto"/>
      </w:pPr>
      <w:r>
        <w:t>Ms. Betty Gould</w:t>
      </w:r>
      <w:r w:rsidR="003B0070">
        <w:t xml:space="preserve">, </w:t>
      </w:r>
      <w:r>
        <w:t>Regulations Officer</w:t>
      </w:r>
    </w:p>
    <w:p w:rsidR="0016133B" w:rsidRPr="004C4E68" w:rsidRDefault="0016133B" w:rsidP="0016133B">
      <w:pPr>
        <w:spacing w:after="0" w:line="240" w:lineRule="auto"/>
        <w:rPr>
          <w:smallCaps/>
        </w:rPr>
      </w:pPr>
      <w:r w:rsidRPr="004C4E68">
        <w:rPr>
          <w:smallCaps/>
        </w:rPr>
        <w:t>Indian Health Service</w:t>
      </w:r>
    </w:p>
    <w:p w:rsidR="0016133B" w:rsidRDefault="007C7FBF" w:rsidP="0016133B">
      <w:pPr>
        <w:spacing w:after="0" w:line="240" w:lineRule="auto"/>
      </w:pPr>
      <w:r>
        <w:t>Office of Management Services</w:t>
      </w:r>
    </w:p>
    <w:p w:rsidR="007C7FBF" w:rsidRDefault="007C7FBF" w:rsidP="0016133B">
      <w:pPr>
        <w:spacing w:after="0" w:line="240" w:lineRule="auto"/>
      </w:pPr>
      <w:r>
        <w:t>Division of Regulatory Affairs</w:t>
      </w:r>
    </w:p>
    <w:p w:rsidR="007C7FBF" w:rsidRDefault="007C7FBF" w:rsidP="0016133B">
      <w:pPr>
        <w:spacing w:after="0" w:line="240" w:lineRule="auto"/>
      </w:pPr>
      <w:r>
        <w:t>5600 Fishers Lane</w:t>
      </w:r>
    </w:p>
    <w:p w:rsidR="007C7FBF" w:rsidRDefault="007C7FBF" w:rsidP="0016133B">
      <w:pPr>
        <w:spacing w:after="0" w:line="240" w:lineRule="auto"/>
      </w:pPr>
      <w:r>
        <w:t>Mailstop 09E70</w:t>
      </w:r>
    </w:p>
    <w:p w:rsidR="007C7FBF" w:rsidRDefault="007C7FBF" w:rsidP="009D6B1A">
      <w:pPr>
        <w:spacing w:after="0" w:line="240" w:lineRule="auto"/>
      </w:pPr>
      <w:r>
        <w:t>Rockville, M</w:t>
      </w:r>
      <w:r w:rsidR="004C4E68">
        <w:t xml:space="preserve">D </w:t>
      </w:r>
      <w:r>
        <w:t xml:space="preserve"> 20857</w:t>
      </w:r>
    </w:p>
    <w:p w:rsidR="0016133B" w:rsidRDefault="0016133B" w:rsidP="009D6B1A">
      <w:pPr>
        <w:spacing w:after="0" w:line="240" w:lineRule="auto"/>
      </w:pPr>
    </w:p>
    <w:p w:rsidR="004C4E68" w:rsidRDefault="004C4E68" w:rsidP="009D6B1A">
      <w:pPr>
        <w:spacing w:after="0" w:line="240" w:lineRule="auto"/>
      </w:pPr>
      <w:r>
        <w:rPr>
          <w:i/>
        </w:rPr>
        <w:t xml:space="preserve">Submitted at </w:t>
      </w:r>
      <w:hyperlink r:id="rId9" w:history="1">
        <w:r w:rsidRPr="009E5D60">
          <w:rPr>
            <w:rStyle w:val="Hyperlink"/>
            <w:i/>
          </w:rPr>
          <w:t>http://www.regulations.gov</w:t>
        </w:r>
      </w:hyperlink>
    </w:p>
    <w:p w:rsidR="004C4E68" w:rsidRDefault="004C4E68" w:rsidP="00863A54">
      <w:pPr>
        <w:spacing w:after="0" w:line="240" w:lineRule="auto"/>
      </w:pPr>
    </w:p>
    <w:p w:rsidR="007C7FBF" w:rsidRDefault="007C7FBF" w:rsidP="00375955">
      <w:pPr>
        <w:spacing w:after="0" w:line="240" w:lineRule="auto"/>
        <w:ind w:left="1260" w:hanging="540"/>
      </w:pPr>
      <w:r>
        <w:rPr>
          <w:b/>
          <w:i/>
        </w:rPr>
        <w:t xml:space="preserve">Re:  </w:t>
      </w:r>
      <w:r w:rsidR="003B0070">
        <w:rPr>
          <w:b/>
          <w:i/>
        </w:rPr>
        <w:tab/>
      </w:r>
      <w:r w:rsidRPr="007C7FBF">
        <w:rPr>
          <w:b/>
          <w:i/>
        </w:rPr>
        <w:t>RIN 0905AC97</w:t>
      </w:r>
      <w:r>
        <w:rPr>
          <w:b/>
          <w:i/>
        </w:rPr>
        <w:t>: Comments on Proposed Rule: Catastrophic Health Emergency Fund: Published on January 26, 2016 (81 Federal Register 4239, et seq.)</w:t>
      </w:r>
    </w:p>
    <w:p w:rsidR="00863A54" w:rsidRDefault="00863A54" w:rsidP="00863A54">
      <w:pPr>
        <w:spacing w:after="0" w:line="240" w:lineRule="auto"/>
      </w:pPr>
    </w:p>
    <w:p w:rsidR="007C7FBF" w:rsidRDefault="007C7FBF" w:rsidP="00863A54">
      <w:pPr>
        <w:spacing w:after="0" w:line="240" w:lineRule="auto"/>
      </w:pPr>
      <w:r>
        <w:t>Dear Ms. Gould:</w:t>
      </w:r>
    </w:p>
    <w:p w:rsidR="00863A54" w:rsidRDefault="00863A54" w:rsidP="00863A54">
      <w:pPr>
        <w:spacing w:after="0" w:line="240" w:lineRule="auto"/>
      </w:pPr>
    </w:p>
    <w:p w:rsidR="00E14FDD" w:rsidRDefault="007C7FBF" w:rsidP="00863A54">
      <w:pPr>
        <w:spacing w:after="0" w:line="240" w:lineRule="auto"/>
      </w:pPr>
      <w:r>
        <w:tab/>
      </w:r>
      <w:r w:rsidR="00DC0F0F">
        <w:t>The</w:t>
      </w:r>
      <w:r w:rsidR="00B62A30">
        <w:t xml:space="preserve"> </w:t>
      </w:r>
      <w:r w:rsidR="00A67FE8">
        <w:t>[</w:t>
      </w:r>
      <w:r w:rsidR="00375955">
        <w:t>Tribe</w:t>
      </w:r>
      <w:r w:rsidR="00A67FE8">
        <w:t>]</w:t>
      </w:r>
      <w:r w:rsidR="00375955">
        <w:t xml:space="preserve"> </w:t>
      </w:r>
      <w:r w:rsidR="00DD1FE2">
        <w:t xml:space="preserve">appreciates the opportunity to submit </w:t>
      </w:r>
      <w:r w:rsidR="00B62A30">
        <w:t>the</w:t>
      </w:r>
      <w:r w:rsidR="00DC0F0F">
        <w:t>se comments on the Proposed Rule governing the Catastrophic Health Emergency Fund</w:t>
      </w:r>
      <w:r w:rsidR="0077014C">
        <w:t xml:space="preserve"> (CHEF)</w:t>
      </w:r>
      <w:r w:rsidR="00DC0F0F">
        <w:t>, RIN 0905AC97, published at 81 Federal Register 4239</w:t>
      </w:r>
      <w:r w:rsidR="00DD1FE2">
        <w:t xml:space="preserve"> (Jan. </w:t>
      </w:r>
      <w:r w:rsidR="00DC0F0F">
        <w:t>26, 2016</w:t>
      </w:r>
      <w:r w:rsidR="00DD1FE2">
        <w:t>)</w:t>
      </w:r>
      <w:r w:rsidR="00DC0F0F">
        <w:t xml:space="preserve">. </w:t>
      </w:r>
    </w:p>
    <w:p w:rsidR="00863A54" w:rsidRDefault="00863A54" w:rsidP="00863A54">
      <w:pPr>
        <w:spacing w:after="0" w:line="240" w:lineRule="auto"/>
      </w:pPr>
    </w:p>
    <w:p w:rsidR="003B6E34" w:rsidRDefault="00261EC1" w:rsidP="00863A54">
      <w:pPr>
        <w:spacing w:after="0" w:line="240" w:lineRule="auto"/>
      </w:pPr>
      <w:r>
        <w:tab/>
      </w:r>
      <w:r w:rsidR="009D163F">
        <w:t xml:space="preserve">The </w:t>
      </w:r>
      <w:r w:rsidR="00A67FE8">
        <w:t xml:space="preserve">[Tribe] </w:t>
      </w:r>
      <w:r w:rsidR="003B6E34">
        <w:t>currently has an agreement wit</w:t>
      </w:r>
      <w:r w:rsidR="009D163F">
        <w:t xml:space="preserve">h the Indian Health Service (IHS) under Title </w:t>
      </w:r>
      <w:r w:rsidR="003B6E34">
        <w:t xml:space="preserve">[I or </w:t>
      </w:r>
      <w:r w:rsidR="009D163F">
        <w:t>V</w:t>
      </w:r>
      <w:r w:rsidR="003B6E34">
        <w:t>]</w:t>
      </w:r>
      <w:r w:rsidR="009D163F">
        <w:t xml:space="preserve"> of the Indian Self-Determination and Education Assistance Act (ISDEAA).  For decades, the </w:t>
      </w:r>
      <w:r w:rsidR="00A67FE8">
        <w:t xml:space="preserve">[Tribe] </w:t>
      </w:r>
      <w:r w:rsidR="009D163F">
        <w:t xml:space="preserve">has directly operated its own health programs, offering primary care programs at the ambulatory clinics located on the Tribe’s reservation. </w:t>
      </w:r>
      <w:r w:rsidR="0028645C">
        <w:t xml:space="preserve"> </w:t>
      </w:r>
      <w:r w:rsidR="009D163F">
        <w:t xml:space="preserve">The </w:t>
      </w:r>
      <w:r w:rsidR="00A67FE8">
        <w:t xml:space="preserve">[Tribe] </w:t>
      </w:r>
      <w:r w:rsidR="009D163F">
        <w:t xml:space="preserve">also operates a Purchased/Referred Care (PRC) program through which the </w:t>
      </w:r>
      <w:r w:rsidR="00A67FE8">
        <w:t xml:space="preserve">[Tribe] </w:t>
      </w:r>
      <w:r w:rsidR="009D163F">
        <w:t xml:space="preserve">purchases health care services that are otherwise not available to its patients at the Tribe’s clinics.  Based on patient eligibility for PRC, the Tribe authorizes CHS from certain specified providers, normally on referral, based on medical necessity, priority of need and funding availability for such services. </w:t>
      </w:r>
      <w:r w:rsidR="0028645C">
        <w:t xml:space="preserve"> </w:t>
      </w:r>
    </w:p>
    <w:p w:rsidR="003B6E34" w:rsidRDefault="003B6E34" w:rsidP="00863A54">
      <w:pPr>
        <w:spacing w:after="0" w:line="240" w:lineRule="auto"/>
      </w:pPr>
    </w:p>
    <w:p w:rsidR="00375955" w:rsidRDefault="00676DD1" w:rsidP="003B6E34">
      <w:pPr>
        <w:spacing w:after="0" w:line="240" w:lineRule="auto"/>
        <w:jc w:val="center"/>
      </w:pPr>
      <w:r w:rsidRPr="003B6E34">
        <w:t>[Describe the Tribe’s PRC program a</w:t>
      </w:r>
      <w:r w:rsidR="00FF3FBF" w:rsidRPr="003B6E34">
        <w:t>nd tribal self-insurance plan.]</w:t>
      </w:r>
    </w:p>
    <w:p w:rsidR="00863A54" w:rsidRDefault="00863A54" w:rsidP="00863A54">
      <w:pPr>
        <w:spacing w:after="0" w:line="240" w:lineRule="auto"/>
      </w:pPr>
    </w:p>
    <w:p w:rsidR="00E14FDD" w:rsidRDefault="0079698B" w:rsidP="00863A54">
      <w:pPr>
        <w:spacing w:after="0" w:line="240" w:lineRule="auto"/>
        <w:ind w:firstLine="720"/>
      </w:pPr>
      <w:r>
        <w:t xml:space="preserve">The </w:t>
      </w:r>
      <w:r w:rsidR="00A67FE8">
        <w:t xml:space="preserve">[Tribe] </w:t>
      </w:r>
      <w:r>
        <w:t xml:space="preserve">has </w:t>
      </w:r>
      <w:r w:rsidR="00374093">
        <w:t xml:space="preserve">four </w:t>
      </w:r>
      <w:r w:rsidR="00B14524">
        <w:t xml:space="preserve">major </w:t>
      </w:r>
      <w:r w:rsidR="00C7629F">
        <w:t>concerns about this Proposed Rule</w:t>
      </w:r>
      <w:r w:rsidR="00E14FDD">
        <w:t>.</w:t>
      </w:r>
      <w:r w:rsidR="00B14524">
        <w:t xml:space="preserve"> </w:t>
      </w:r>
      <w:r w:rsidR="00374093">
        <w:t xml:space="preserve"> </w:t>
      </w:r>
      <w:r w:rsidR="003D25E5">
        <w:t>F</w:t>
      </w:r>
      <w:r w:rsidR="00B14524">
        <w:t>irst</w:t>
      </w:r>
      <w:r w:rsidR="003D25E5">
        <w:t>,</w:t>
      </w:r>
      <w:r w:rsidR="00B14524">
        <w:t xml:space="preserve"> </w:t>
      </w:r>
      <w:r w:rsidR="002E3649">
        <w:t xml:space="preserve">the language proposed in </w:t>
      </w:r>
      <w:r w:rsidR="00374093">
        <w:t>Section</w:t>
      </w:r>
      <w:r w:rsidR="00B14524" w:rsidRPr="00B14524">
        <w:t xml:space="preserve"> 136.501 and the alternate r</w:t>
      </w:r>
      <w:r w:rsidR="00E14FDD">
        <w:t xml:space="preserve">esources provision in </w:t>
      </w:r>
      <w:r w:rsidR="00374093">
        <w:t>Section</w:t>
      </w:r>
      <w:r w:rsidR="00E14FDD">
        <w:t xml:space="preserve"> 136.506</w:t>
      </w:r>
      <w:r w:rsidR="006842F6">
        <w:t xml:space="preserve">, which would include </w:t>
      </w:r>
      <w:r w:rsidR="007B79FE">
        <w:t>t</w:t>
      </w:r>
      <w:r w:rsidR="002E3649">
        <w:t>ribal sources of payment as alternate resources to CHEF</w:t>
      </w:r>
      <w:r w:rsidR="006842F6">
        <w:t xml:space="preserve">, </w:t>
      </w:r>
      <w:r w:rsidR="00E14FDD">
        <w:t xml:space="preserve">exceeds the Secretary’s rulemaking authority </w:t>
      </w:r>
      <w:r w:rsidR="00BF13F2">
        <w:t>to adopt regulations governing the CHEF program.</w:t>
      </w:r>
      <w:r w:rsidR="00E14FDD">
        <w:t xml:space="preserve"> </w:t>
      </w:r>
      <w:r w:rsidR="007B79FE">
        <w:t xml:space="preserve"> </w:t>
      </w:r>
      <w:r w:rsidR="003D25E5">
        <w:t>Second, the Proposed Rule, by adding tribal sources of payment to the list of alternate resources</w:t>
      </w:r>
      <w:r w:rsidR="003F04D0">
        <w:t>,</w:t>
      </w:r>
      <w:r w:rsidR="003D25E5">
        <w:t xml:space="preserve"> is a major departure from longstanding </w:t>
      </w:r>
      <w:r w:rsidR="003F04D0">
        <w:t xml:space="preserve">IHS policy.  </w:t>
      </w:r>
      <w:r w:rsidR="00374093">
        <w:t>Third, the Proposed Rule does not establish any procedure for making a determination to award CHEF funds.  Rather, the decision to award or not award CHEF funds in a particular case is left entirely to the IHS’</w:t>
      </w:r>
      <w:r w:rsidR="00A92092">
        <w:t>s</w:t>
      </w:r>
      <w:r w:rsidR="00374093">
        <w:t xml:space="preserve"> discretion.  Finally, the Tribe is concerned that IHS developed and published this rule without first consulting with Tribes </w:t>
      </w:r>
      <w:r w:rsidR="009A3E4E">
        <w:t>as required by Executive Order 13175 and Departmental policies</w:t>
      </w:r>
      <w:r w:rsidR="00C71CBE">
        <w:t>, including those of the IHS</w:t>
      </w:r>
      <w:r w:rsidR="009A3E4E">
        <w:t>.</w:t>
      </w:r>
      <w:r>
        <w:t xml:space="preserve"> </w:t>
      </w:r>
      <w:r w:rsidR="00374093">
        <w:t xml:space="preserve"> In </w:t>
      </w:r>
      <w:r w:rsidR="00374093">
        <w:lastRenderedPageBreak/>
        <w:t>order to be meaningful, tribal consultation must occur prior to publication in the federal register as required by the Administrative Procedure Act.  We strongly believe that further action on this Proposed Rule must be suspended until the Department and the IHS have consulted with tribes and tribal organizations on this proposal.</w:t>
      </w:r>
    </w:p>
    <w:p w:rsidR="007B79FE" w:rsidRDefault="007B79FE" w:rsidP="00863A54">
      <w:pPr>
        <w:spacing w:after="0" w:line="240" w:lineRule="auto"/>
        <w:ind w:firstLine="720"/>
      </w:pPr>
    </w:p>
    <w:p w:rsidR="00E14FDD" w:rsidRPr="00D85B6F" w:rsidRDefault="00E14FDD" w:rsidP="00D85B6F">
      <w:pPr>
        <w:spacing w:after="0" w:line="240" w:lineRule="auto"/>
        <w:rPr>
          <w:b/>
          <w:i/>
        </w:rPr>
      </w:pPr>
      <w:r w:rsidRPr="00D85B6F">
        <w:rPr>
          <w:b/>
          <w:i/>
        </w:rPr>
        <w:t>Rulemaking Aut</w:t>
      </w:r>
      <w:r w:rsidR="00E83D5C" w:rsidRPr="00D85B6F">
        <w:rPr>
          <w:b/>
          <w:i/>
        </w:rPr>
        <w:t>h</w:t>
      </w:r>
      <w:r w:rsidRPr="00D85B6F">
        <w:rPr>
          <w:b/>
          <w:i/>
        </w:rPr>
        <w:t>ority</w:t>
      </w:r>
    </w:p>
    <w:p w:rsidR="00D85B6F" w:rsidRDefault="00D85B6F" w:rsidP="00863A54">
      <w:pPr>
        <w:spacing w:after="0" w:line="240" w:lineRule="auto"/>
        <w:ind w:firstLine="720"/>
      </w:pPr>
    </w:p>
    <w:p w:rsidR="00C7629F" w:rsidRDefault="00C7629F" w:rsidP="00863A54">
      <w:pPr>
        <w:spacing w:after="0" w:line="240" w:lineRule="auto"/>
        <w:ind w:firstLine="720"/>
      </w:pPr>
      <w:r>
        <w:t xml:space="preserve">The rulemaking authority for this Proposed Rule is provided to the Secretary of </w:t>
      </w:r>
      <w:r w:rsidR="004A3951">
        <w:t xml:space="preserve">the Department of </w:t>
      </w:r>
      <w:r>
        <w:t xml:space="preserve">Health and Human Services under Section 202(d) of the Indian Health Care Improvement Act, 25 U.S.C. </w:t>
      </w:r>
      <w:r w:rsidR="0028645C" w:rsidRPr="0028645C">
        <w:t>§</w:t>
      </w:r>
      <w:r w:rsidR="0028645C">
        <w:t xml:space="preserve"> </w:t>
      </w:r>
      <w:r>
        <w:t>1621a(d).  S</w:t>
      </w:r>
      <w:r w:rsidR="002A00CF">
        <w:t>ubs</w:t>
      </w:r>
      <w:r>
        <w:t>ection 202(d) requires the Secretary to promulgate regulations consistent with the provisions of Section 202(d) to, among other things:</w:t>
      </w:r>
    </w:p>
    <w:p w:rsidR="007B79FE" w:rsidRDefault="007B79FE" w:rsidP="007B79FE">
      <w:pPr>
        <w:spacing w:after="0" w:line="240" w:lineRule="auto"/>
        <w:ind w:left="720" w:right="720"/>
        <w:jc w:val="both"/>
        <w:rPr>
          <w:szCs w:val="24"/>
        </w:rPr>
      </w:pPr>
    </w:p>
    <w:p w:rsidR="00C7629F" w:rsidRPr="007B79FE" w:rsidRDefault="00C7629F" w:rsidP="007B79FE">
      <w:pPr>
        <w:spacing w:after="0" w:line="240" w:lineRule="auto"/>
        <w:ind w:left="720" w:right="720"/>
        <w:jc w:val="both"/>
        <w:rPr>
          <w:szCs w:val="24"/>
        </w:rPr>
      </w:pPr>
      <w:r w:rsidRPr="007B79FE">
        <w:rPr>
          <w:szCs w:val="24"/>
        </w:rPr>
        <w:t>(5) establish a procedure that will ensure that no payment shall be made from CHEF to any provider of treatment to the extent that such provider is eligible to receive pa</w:t>
      </w:r>
      <w:r w:rsidR="009C3D5D" w:rsidRPr="007B79FE">
        <w:rPr>
          <w:szCs w:val="24"/>
        </w:rPr>
        <w:t>yment for the treatment from any other Federal, State, local, or private source of reimbursement for which the patient is eligible.</w:t>
      </w:r>
    </w:p>
    <w:p w:rsidR="007B79FE" w:rsidRDefault="007B79FE" w:rsidP="00863A54">
      <w:pPr>
        <w:spacing w:after="0" w:line="240" w:lineRule="auto"/>
        <w:ind w:firstLine="720"/>
      </w:pPr>
    </w:p>
    <w:p w:rsidR="00A95A98" w:rsidRDefault="009F1AA5" w:rsidP="00863A54">
      <w:pPr>
        <w:spacing w:after="0" w:line="240" w:lineRule="auto"/>
        <w:ind w:firstLine="720"/>
      </w:pPr>
      <w:r>
        <w:t xml:space="preserve">The </w:t>
      </w:r>
      <w:r w:rsidR="002A00CF">
        <w:t xml:space="preserve">proposed </w:t>
      </w:r>
      <w:r w:rsidR="009C3D5D">
        <w:t>definition of “alternate resources”</w:t>
      </w:r>
      <w:r w:rsidR="005172D3">
        <w:t xml:space="preserve"> </w:t>
      </w:r>
      <w:r w:rsidR="00BF13F2">
        <w:t>in</w:t>
      </w:r>
      <w:r w:rsidR="009C3D5D">
        <w:t xml:space="preserve"> </w:t>
      </w:r>
      <w:r w:rsidR="00016BC1">
        <w:t>Section</w:t>
      </w:r>
      <w:r w:rsidR="009C3D5D">
        <w:t xml:space="preserve"> 136.501, and the </w:t>
      </w:r>
      <w:r w:rsidR="005172D3">
        <w:t>proposed</w:t>
      </w:r>
      <w:r w:rsidR="002A00CF">
        <w:t xml:space="preserve"> </w:t>
      </w:r>
      <w:r w:rsidR="00BF13F2">
        <w:t>restriction on CHEF payment</w:t>
      </w:r>
      <w:r w:rsidR="002A00CF">
        <w:t xml:space="preserve"> </w:t>
      </w:r>
      <w:r w:rsidR="00BF13F2">
        <w:t>in</w:t>
      </w:r>
      <w:r w:rsidR="005172D3">
        <w:t xml:space="preserve"> </w:t>
      </w:r>
      <w:r w:rsidR="00016BC1">
        <w:t>Section</w:t>
      </w:r>
      <w:r w:rsidR="005172D3">
        <w:t xml:space="preserve"> 136.506, add</w:t>
      </w:r>
      <w:r w:rsidR="009C3D5D">
        <w:t xml:space="preserve"> the word “tribal” to the list of alternate resources in </w:t>
      </w:r>
      <w:r w:rsidR="0028645C">
        <w:t>S</w:t>
      </w:r>
      <w:r w:rsidR="009C3D5D">
        <w:t xml:space="preserve">ection 202(d)(5).  </w:t>
      </w:r>
      <w:r w:rsidR="005150C4">
        <w:t xml:space="preserve">However, </w:t>
      </w:r>
      <w:r w:rsidR="00453136">
        <w:t>S</w:t>
      </w:r>
      <w:r w:rsidR="002A00CF">
        <w:t>ubsection 202(d</w:t>
      </w:r>
      <w:proofErr w:type="gramStart"/>
      <w:r w:rsidR="002A00CF">
        <w:t>)(</w:t>
      </w:r>
      <w:proofErr w:type="gramEnd"/>
      <w:r w:rsidR="002A00CF">
        <w:t xml:space="preserve">5) requires the Secretary to establish a procedure to ensure that </w:t>
      </w:r>
      <w:r>
        <w:t xml:space="preserve">the IHS makes </w:t>
      </w:r>
      <w:r w:rsidR="002A00CF">
        <w:t xml:space="preserve">no CHEF payment </w:t>
      </w:r>
      <w:r w:rsidR="00BF13F2">
        <w:t xml:space="preserve">when the patient is eligible for a </w:t>
      </w:r>
      <w:r w:rsidR="002A00CF">
        <w:t>“Federal, State, local, or private source</w:t>
      </w:r>
      <w:r>
        <w:t>”</w:t>
      </w:r>
      <w:r w:rsidR="002A00CF">
        <w:t xml:space="preserve"> of</w:t>
      </w:r>
      <w:r w:rsidR="00BF13F2">
        <w:t xml:space="preserve"> payment</w:t>
      </w:r>
      <w:r w:rsidR="005150C4">
        <w:t xml:space="preserve">—the </w:t>
      </w:r>
      <w:r w:rsidR="00A634AC">
        <w:t xml:space="preserve">list does not include </w:t>
      </w:r>
      <w:r w:rsidR="00C50782">
        <w:t>“tribal</w:t>
      </w:r>
      <w:r w:rsidR="00BF13F2">
        <w:t xml:space="preserve">” sources of payment and thus </w:t>
      </w:r>
      <w:r w:rsidR="00016BC1">
        <w:t>Section</w:t>
      </w:r>
      <w:r w:rsidR="00A95A98">
        <w:t xml:space="preserve"> 202(d)(5) </w:t>
      </w:r>
      <w:r w:rsidR="00BF13F2">
        <w:t>does not give the Secretary the authority to include tribal sources</w:t>
      </w:r>
      <w:r w:rsidR="007657ED">
        <w:t xml:space="preserve"> of payment in this CHEF regulation.</w:t>
      </w:r>
    </w:p>
    <w:p w:rsidR="007B79FE" w:rsidRDefault="007B79FE" w:rsidP="00863A54">
      <w:pPr>
        <w:spacing w:after="0" w:line="240" w:lineRule="auto"/>
        <w:ind w:firstLine="720"/>
      </w:pPr>
    </w:p>
    <w:p w:rsidR="004C43C5" w:rsidRDefault="00133E76" w:rsidP="00863A54">
      <w:pPr>
        <w:spacing w:after="0" w:line="240" w:lineRule="auto"/>
        <w:ind w:firstLine="720"/>
      </w:pPr>
      <w:r>
        <w:t>I</w:t>
      </w:r>
      <w:r w:rsidR="00090DD9">
        <w:t xml:space="preserve">n </w:t>
      </w:r>
      <w:r>
        <w:t xml:space="preserve">a recent case in </w:t>
      </w:r>
      <w:r w:rsidR="00090DD9">
        <w:t>the U.S. District Court for the District of Columbia</w:t>
      </w:r>
      <w:r>
        <w:t xml:space="preserve">, </w:t>
      </w:r>
      <w:r w:rsidR="00090DD9">
        <w:t xml:space="preserve">the court struck down a regulation issued by the Secretary because the regulation exceeded </w:t>
      </w:r>
      <w:r w:rsidR="00374093">
        <w:t xml:space="preserve">similarly limited Secretarial </w:t>
      </w:r>
      <w:r w:rsidR="00090DD9">
        <w:t>rulemaking authority</w:t>
      </w:r>
      <w:r w:rsidR="00016BC1">
        <w:t xml:space="preserve"> </w:t>
      </w:r>
      <w:r w:rsidR="00374093">
        <w:t>under a different statutory scheme</w:t>
      </w:r>
      <w:r w:rsidR="00090DD9">
        <w:t xml:space="preserve">.  </w:t>
      </w:r>
      <w:r w:rsidR="00090DD9" w:rsidRPr="00090DD9">
        <w:rPr>
          <w:i/>
        </w:rPr>
        <w:t>Pharm. Research and Mfg. v. Department o</w:t>
      </w:r>
      <w:r w:rsidR="00090DD9">
        <w:rPr>
          <w:i/>
        </w:rPr>
        <w:t>f Health and Human Services, 43</w:t>
      </w:r>
      <w:r w:rsidR="00AD4073">
        <w:rPr>
          <w:i/>
        </w:rPr>
        <w:t xml:space="preserve"> </w:t>
      </w:r>
      <w:r w:rsidR="00090DD9">
        <w:rPr>
          <w:i/>
        </w:rPr>
        <w:t>F.</w:t>
      </w:r>
      <w:r w:rsidR="00AD4073">
        <w:rPr>
          <w:i/>
        </w:rPr>
        <w:t xml:space="preserve"> </w:t>
      </w:r>
      <w:r w:rsidR="00090DD9">
        <w:rPr>
          <w:i/>
        </w:rPr>
        <w:t>Supp.</w:t>
      </w:r>
      <w:r w:rsidR="00AD4073">
        <w:rPr>
          <w:i/>
        </w:rPr>
        <w:t xml:space="preserve"> </w:t>
      </w:r>
      <w:r w:rsidR="00090DD9">
        <w:rPr>
          <w:i/>
        </w:rPr>
        <w:t>3d 28 (D.D.C. 2014</w:t>
      </w:r>
      <w:r w:rsidR="00AD4073">
        <w:rPr>
          <w:i/>
        </w:rPr>
        <w:t xml:space="preserve">) </w:t>
      </w:r>
      <w:r w:rsidR="00AD4073">
        <w:t>(finding that the</w:t>
      </w:r>
      <w:r w:rsidR="00090DD9">
        <w:t xml:space="preserve"> Secretary’s rulemaking authority for the 340B drug discount program was restricted to three distinct matters </w:t>
      </w:r>
      <w:r w:rsidR="006302E5">
        <w:t xml:space="preserve">that </w:t>
      </w:r>
      <w:r w:rsidR="00090DD9">
        <w:t>did not include adopting a regulation governing 340B discounts for orphan drugs</w:t>
      </w:r>
      <w:r w:rsidR="006302E5">
        <w:t xml:space="preserve">, thus striking </w:t>
      </w:r>
      <w:r w:rsidR="00CB2B2F">
        <w:t xml:space="preserve">down the orphan drug regulation </w:t>
      </w:r>
      <w:r w:rsidR="006302E5">
        <w:t xml:space="preserve">as exceeding </w:t>
      </w:r>
      <w:r w:rsidR="00CB2B2F">
        <w:t>the Secretary’s</w:t>
      </w:r>
      <w:r w:rsidR="00BF13F2">
        <w:t xml:space="preserve"> specific</w:t>
      </w:r>
      <w:r w:rsidR="00CB2B2F">
        <w:t xml:space="preserve"> rulemaking authority</w:t>
      </w:r>
      <w:r w:rsidR="006302E5">
        <w:t>)</w:t>
      </w:r>
      <w:r w:rsidR="00CB2B2F">
        <w:t>.</w:t>
      </w:r>
      <w:r w:rsidR="009D0C94">
        <w:t xml:space="preserve">  </w:t>
      </w:r>
      <w:r w:rsidR="00CB2B2F">
        <w:t xml:space="preserve">Here, the Secretary’s </w:t>
      </w:r>
      <w:r w:rsidR="00AF33B9">
        <w:t xml:space="preserve">specific </w:t>
      </w:r>
      <w:r w:rsidR="00CB2B2F">
        <w:t xml:space="preserve">rulemaking </w:t>
      </w:r>
      <w:r w:rsidR="000F5BF9">
        <w:t xml:space="preserve">authority </w:t>
      </w:r>
      <w:r w:rsidR="00AF33B9">
        <w:t>t</w:t>
      </w:r>
      <w:r w:rsidR="000F5BF9">
        <w:t>o issue regulations regarding alternate resources to t</w:t>
      </w:r>
      <w:r w:rsidR="00CB2B2F">
        <w:t>he CHEF does not include</w:t>
      </w:r>
      <w:r w:rsidR="000F5BF9">
        <w:t xml:space="preserve"> tribal sources of payment. </w:t>
      </w:r>
      <w:r w:rsidR="007B79FE">
        <w:t xml:space="preserve"> </w:t>
      </w:r>
      <w:r w:rsidR="002A3318" w:rsidRPr="002A3318">
        <w:t xml:space="preserve">There is no language in </w:t>
      </w:r>
      <w:r w:rsidR="00016BC1">
        <w:t>Section</w:t>
      </w:r>
      <w:r w:rsidR="002A3318" w:rsidRPr="002A3318">
        <w:t xml:space="preserve"> 202(d</w:t>
      </w:r>
      <w:proofErr w:type="gramStart"/>
      <w:r w:rsidR="002A3318" w:rsidRPr="002A3318">
        <w:t>)(</w:t>
      </w:r>
      <w:proofErr w:type="gramEnd"/>
      <w:r w:rsidR="002A3318" w:rsidRPr="002A3318">
        <w:t>5) that gives the Secretary the authority to</w:t>
      </w:r>
      <w:r w:rsidR="002A3318">
        <w:t xml:space="preserve"> add </w:t>
      </w:r>
      <w:r w:rsidR="009D0C94">
        <w:t xml:space="preserve">any other payment sources </w:t>
      </w:r>
      <w:r w:rsidR="002A3318">
        <w:t xml:space="preserve">to this statutory listing of alternate sources to CHEF.  </w:t>
      </w:r>
      <w:r w:rsidR="00374093">
        <w:t>As</w:t>
      </w:r>
      <w:r w:rsidR="00DE4BE6">
        <w:t xml:space="preserve"> the court </w:t>
      </w:r>
      <w:r w:rsidR="00374093">
        <w:t xml:space="preserve">noted </w:t>
      </w:r>
      <w:r w:rsidR="00DE4BE6">
        <w:t xml:space="preserve">in the </w:t>
      </w:r>
      <w:r w:rsidR="00DE4BE6" w:rsidRPr="00DE4BE6">
        <w:rPr>
          <w:i/>
        </w:rPr>
        <w:t>Pharma</w:t>
      </w:r>
      <w:r w:rsidR="00DE4BE6">
        <w:t xml:space="preserve"> case</w:t>
      </w:r>
      <w:r w:rsidR="00374093">
        <w:t>,</w:t>
      </w:r>
      <w:r w:rsidR="00DE4BE6">
        <w:t xml:space="preserve"> other general rulemaking authority </w:t>
      </w:r>
      <w:r w:rsidR="00374093">
        <w:t xml:space="preserve">cannot be relied on </w:t>
      </w:r>
      <w:r w:rsidR="00DE4BE6">
        <w:t xml:space="preserve">when the regulation concerns a specific program for which Congress provided specific authority to issue regulations. </w:t>
      </w:r>
      <w:r w:rsidR="007B79FE">
        <w:t xml:space="preserve"> </w:t>
      </w:r>
      <w:r w:rsidR="0078496F" w:rsidRPr="0078496F">
        <w:t xml:space="preserve">Thus, adding the word “tribal” to the list of alternate resources in </w:t>
      </w:r>
      <w:r w:rsidR="007B79FE">
        <w:t xml:space="preserve">the </w:t>
      </w:r>
      <w:r w:rsidR="0078496F" w:rsidRPr="0078496F">
        <w:t xml:space="preserve">proposed </w:t>
      </w:r>
      <w:r w:rsidR="007E5479">
        <w:t>S</w:t>
      </w:r>
      <w:r w:rsidR="00374093">
        <w:t>ections</w:t>
      </w:r>
      <w:r w:rsidR="0078496F" w:rsidRPr="0078496F">
        <w:t xml:space="preserve"> 136.501</w:t>
      </w:r>
      <w:r w:rsidR="00374093">
        <w:t>,</w:t>
      </w:r>
      <w:r w:rsidR="0078496F" w:rsidRPr="0078496F">
        <w:t xml:space="preserve"> 136.506</w:t>
      </w:r>
      <w:r w:rsidR="00374093">
        <w:t xml:space="preserve"> and 136.508</w:t>
      </w:r>
      <w:r w:rsidR="0078496F" w:rsidRPr="0078496F">
        <w:t xml:space="preserve"> exceeds the Secretary’s rulemaking authority</w:t>
      </w:r>
      <w:r w:rsidR="00374093">
        <w:t xml:space="preserve"> in Section 202(d)(5) of the IHCIA</w:t>
      </w:r>
      <w:r w:rsidR="00507EBA">
        <w:t>.</w:t>
      </w:r>
      <w:r w:rsidR="003F04D0">
        <w:t xml:space="preserve">  </w:t>
      </w:r>
    </w:p>
    <w:p w:rsidR="007B79FE" w:rsidRDefault="007B79FE" w:rsidP="00863A54">
      <w:pPr>
        <w:spacing w:after="0" w:line="240" w:lineRule="auto"/>
        <w:ind w:firstLine="720"/>
      </w:pPr>
    </w:p>
    <w:p w:rsidR="0078496F" w:rsidRDefault="00374093" w:rsidP="00863A54">
      <w:pPr>
        <w:spacing w:after="0" w:line="240" w:lineRule="auto"/>
        <w:ind w:firstLine="720"/>
      </w:pPr>
      <w:r>
        <w:t xml:space="preserve">Neither </w:t>
      </w:r>
      <w:r w:rsidR="00805CD6">
        <w:t>25 C.F.R. Part 136</w:t>
      </w:r>
      <w:r w:rsidR="00610FF6">
        <w:t xml:space="preserve"> </w:t>
      </w:r>
      <w:r>
        <w:t xml:space="preserve">nor </w:t>
      </w:r>
      <w:r w:rsidR="00805CD6">
        <w:t>Section 2901 of the Patient Protection and Affordable Care Act</w:t>
      </w:r>
      <w:r>
        <w:t xml:space="preserve"> provide</w:t>
      </w:r>
      <w:r w:rsidR="00805CD6">
        <w:t xml:space="preserve"> the</w:t>
      </w:r>
      <w:r w:rsidR="004C43C5">
        <w:t xml:space="preserve"> Department </w:t>
      </w:r>
      <w:r>
        <w:t xml:space="preserve">with any authority to make </w:t>
      </w:r>
      <w:r w:rsidR="004C43C5">
        <w:t>the CHEF program a payer of last resort</w:t>
      </w:r>
      <w:r w:rsidR="00805CD6">
        <w:t xml:space="preserve"> to a health program operated by a tribe or tribal organization under the ISDEAA.  </w:t>
      </w:r>
      <w:r w:rsidR="003F04D0">
        <w:t xml:space="preserve">Tribal </w:t>
      </w:r>
      <w:r w:rsidR="006B750F">
        <w:lastRenderedPageBreak/>
        <w:t xml:space="preserve">health programs </w:t>
      </w:r>
      <w:r w:rsidR="003F04D0">
        <w:t xml:space="preserve">may not be included in the </w:t>
      </w:r>
      <w:r w:rsidR="00503FBB">
        <w:t>new CHEF regulation</w:t>
      </w:r>
      <w:r w:rsidR="006B750F">
        <w:t xml:space="preserve"> as alternate resources to CHEF</w:t>
      </w:r>
      <w:r w:rsidR="003F04D0">
        <w:t xml:space="preserve">.  </w:t>
      </w:r>
    </w:p>
    <w:p w:rsidR="007B79FE" w:rsidRDefault="007B79FE" w:rsidP="00863A54">
      <w:pPr>
        <w:spacing w:after="0" w:line="240" w:lineRule="auto"/>
        <w:ind w:firstLine="720"/>
      </w:pPr>
    </w:p>
    <w:p w:rsidR="00374093" w:rsidRDefault="00374093" w:rsidP="00F712AC">
      <w:pPr>
        <w:spacing w:after="0" w:line="240" w:lineRule="auto"/>
        <w:ind w:firstLine="720"/>
      </w:pPr>
      <w:r>
        <w:t>We are equally concerned that the preamble to the Proposed Rule would separately categorize</w:t>
      </w:r>
      <w:r w:rsidR="006932A9">
        <w:t xml:space="preserve"> the </w:t>
      </w:r>
      <w:r w:rsidR="00A67FE8">
        <w:t>[Tribe’s]</w:t>
      </w:r>
      <w:r w:rsidR="006932A9">
        <w:t xml:space="preserve"> tribal member plan and any</w:t>
      </w:r>
      <w:r>
        <w:t xml:space="preserve"> tribal self-insured plans as “private insurance,” and thereby independently render tribal self-insured plans alternate resources as “private insurance.”  As discussed below, Congress distinguished tribal self-insured plans from private insurance when it enacted </w:t>
      </w:r>
      <w:r w:rsidR="007E5479">
        <w:t xml:space="preserve">Section </w:t>
      </w:r>
      <w:r>
        <w:t>206(f) of the IHCIA</w:t>
      </w:r>
      <w:r w:rsidR="004430B2">
        <w:t>,</w:t>
      </w:r>
      <w:r>
        <w:t xml:space="preserve"> which bars the IHS from seeking recovery against tribal self-insured plans.  Tribal self-insured plans pay claims directly from the </w:t>
      </w:r>
      <w:r w:rsidR="0028645C">
        <w:t>t</w:t>
      </w:r>
      <w:r>
        <w:t xml:space="preserve">ribe itself, and as a result </w:t>
      </w:r>
      <w:proofErr w:type="gramStart"/>
      <w:r>
        <w:t>are</w:t>
      </w:r>
      <w:proofErr w:type="gramEnd"/>
      <w:r>
        <w:t xml:space="preserve"> not alternative, or third party resources.  Categorizing tribal self-insured plans as private insurance</w:t>
      </w:r>
      <w:r w:rsidR="00676DD1">
        <w:t xml:space="preserve"> </w:t>
      </w:r>
      <w:r w:rsidR="006932A9">
        <w:t xml:space="preserve">would </w:t>
      </w:r>
      <w:r>
        <w:t xml:space="preserve">impermissibly shift the trust responsibility to provide CHEF services from the IHS to </w:t>
      </w:r>
      <w:r w:rsidR="004430B2">
        <w:t xml:space="preserve">the </w:t>
      </w:r>
      <w:r w:rsidR="00A67FE8">
        <w:t xml:space="preserve">[Tribe] </w:t>
      </w:r>
      <w:r w:rsidR="004430B2">
        <w:t>itself</w:t>
      </w:r>
      <w:r>
        <w:t>.</w:t>
      </w:r>
    </w:p>
    <w:p w:rsidR="00374093" w:rsidRDefault="00374093" w:rsidP="00F712AC">
      <w:pPr>
        <w:spacing w:after="0" w:line="240" w:lineRule="auto"/>
        <w:ind w:firstLine="720"/>
      </w:pPr>
    </w:p>
    <w:p w:rsidR="00B52F20" w:rsidRPr="00D85B6F" w:rsidRDefault="0078496F" w:rsidP="00D85B6F">
      <w:pPr>
        <w:spacing w:after="0" w:line="240" w:lineRule="auto"/>
        <w:rPr>
          <w:b/>
          <w:i/>
        </w:rPr>
      </w:pPr>
      <w:r w:rsidRPr="00D85B6F">
        <w:rPr>
          <w:b/>
          <w:i/>
        </w:rPr>
        <w:t>Major Change in IHS Policy</w:t>
      </w:r>
    </w:p>
    <w:p w:rsidR="00D85B6F" w:rsidRDefault="00D85B6F" w:rsidP="00863A54">
      <w:pPr>
        <w:pStyle w:val="ListParagraph"/>
        <w:spacing w:after="0" w:line="240" w:lineRule="auto"/>
        <w:ind w:left="0" w:firstLine="720"/>
        <w:contextualSpacing w:val="0"/>
      </w:pPr>
    </w:p>
    <w:p w:rsidR="003518A5" w:rsidRDefault="00FD464E" w:rsidP="00863A54">
      <w:pPr>
        <w:pStyle w:val="ListParagraph"/>
        <w:spacing w:after="0" w:line="240" w:lineRule="auto"/>
        <w:ind w:left="0" w:firstLine="720"/>
        <w:contextualSpacing w:val="0"/>
      </w:pPr>
      <w:r>
        <w:t>To date t</w:t>
      </w:r>
      <w:r w:rsidR="00B52F20" w:rsidRPr="00B52F20">
        <w:t xml:space="preserve">he IHS has </w:t>
      </w:r>
      <w:r w:rsidRPr="00FD464E">
        <w:rPr>
          <w:u w:val="single"/>
        </w:rPr>
        <w:t>never</w:t>
      </w:r>
      <w:r w:rsidR="00B52F20" w:rsidRPr="00B52F20">
        <w:t xml:space="preserve"> treated tribal health plans </w:t>
      </w:r>
      <w:r w:rsidR="00D60325">
        <w:t>and programs</w:t>
      </w:r>
      <w:r w:rsidR="00B52F20">
        <w:t xml:space="preserve"> </w:t>
      </w:r>
      <w:r w:rsidR="00B52F20" w:rsidRPr="00B52F20">
        <w:t xml:space="preserve">as alternate resources </w:t>
      </w:r>
      <w:r w:rsidR="00B14524">
        <w:t xml:space="preserve">under 42 C.F.R. </w:t>
      </w:r>
      <w:r w:rsidR="00374093">
        <w:t>Section</w:t>
      </w:r>
      <w:r w:rsidR="00B14524">
        <w:t xml:space="preserve"> 136.61</w:t>
      </w:r>
      <w:r w:rsidR="00B90890">
        <w:t>,</w:t>
      </w:r>
      <w:r w:rsidR="0078496F">
        <w:t xml:space="preserve"> e</w:t>
      </w:r>
      <w:r w:rsidR="00B52F20" w:rsidRPr="00B52F20">
        <w:t>ither</w:t>
      </w:r>
      <w:r w:rsidR="0078496F">
        <w:t xml:space="preserve"> for</w:t>
      </w:r>
      <w:r w:rsidR="00B52F20" w:rsidRPr="00B52F20">
        <w:t xml:space="preserve"> CHEF or </w:t>
      </w:r>
      <w:r w:rsidR="0078496F">
        <w:t xml:space="preserve">for </w:t>
      </w:r>
      <w:r w:rsidR="00B52F20" w:rsidRPr="00B52F20">
        <w:t xml:space="preserve">the underlying </w:t>
      </w:r>
      <w:r w:rsidR="00B90890">
        <w:t xml:space="preserve">Purchased/Referred Care (PRC) </w:t>
      </w:r>
      <w:r w:rsidR="00B52F20" w:rsidRPr="00B52F20">
        <w:t>program</w:t>
      </w:r>
      <w:r w:rsidR="00B90890">
        <w:t xml:space="preserve"> (formerly Contract Health Services</w:t>
      </w:r>
      <w:r w:rsidR="001678BB">
        <w:t xml:space="preserve"> (CHS)</w:t>
      </w:r>
      <w:r w:rsidR="00B90890">
        <w:t>)</w:t>
      </w:r>
      <w:r w:rsidR="00B52F20" w:rsidRPr="00B52F20">
        <w:t xml:space="preserve">. </w:t>
      </w:r>
      <w:r w:rsidR="007B79FE">
        <w:t xml:space="preserve"> </w:t>
      </w:r>
      <w:r w:rsidR="0078496F">
        <w:t>Thus, this Proposed Rule contains a major change in longstanding IHS policy</w:t>
      </w:r>
      <w:r w:rsidR="00FD4332">
        <w:t>.</w:t>
      </w:r>
      <w:r w:rsidR="0078496F">
        <w:t xml:space="preserve"> </w:t>
      </w:r>
      <w:r w:rsidR="007B79FE">
        <w:t xml:space="preserve"> </w:t>
      </w:r>
      <w:r w:rsidR="004464B0">
        <w:t xml:space="preserve">Additionally, </w:t>
      </w:r>
      <w:r w:rsidR="0078496F" w:rsidRPr="003B6E34">
        <w:t>Subsection</w:t>
      </w:r>
      <w:r w:rsidR="0078496F">
        <w:t xml:space="preserve"> </w:t>
      </w:r>
      <w:r w:rsidR="00E1497C">
        <w:t xml:space="preserve">206(f) of the IHCIA, 25 U.S.C. </w:t>
      </w:r>
      <w:r w:rsidR="00453136">
        <w:t>§</w:t>
      </w:r>
      <w:r w:rsidR="00E1497C">
        <w:t xml:space="preserve"> </w:t>
      </w:r>
      <w:proofErr w:type="gramStart"/>
      <w:r w:rsidR="00E1497C">
        <w:t>1621e(</w:t>
      </w:r>
      <w:proofErr w:type="gramEnd"/>
      <w:r w:rsidR="00E1497C">
        <w:t>f), precludes the IHS from billing and recovering its expenses for treatment from self-insurance plans funded by tribes</w:t>
      </w:r>
      <w:r w:rsidR="00B446D7">
        <w:t xml:space="preserve"> unless the tribe</w:t>
      </w:r>
      <w:r w:rsidR="00374093">
        <w:t xml:space="preserve"> authorizes the IHS to do so in writing</w:t>
      </w:r>
      <w:r w:rsidR="00B446D7">
        <w:t>.</w:t>
      </w:r>
      <w:r w:rsidR="00E1497C">
        <w:t xml:space="preserve">  This distinguishes tribal</w:t>
      </w:r>
      <w:r w:rsidR="00B446D7">
        <w:t xml:space="preserve"> health</w:t>
      </w:r>
      <w:r w:rsidR="00E1497C">
        <w:t xml:space="preserve"> plans from other </w:t>
      </w:r>
      <w:r w:rsidR="00B446D7">
        <w:t xml:space="preserve">third party sources of payment (Federal, State, local and private) that the IHS may bill and collect from under </w:t>
      </w:r>
      <w:r w:rsidR="00374093">
        <w:t>Section</w:t>
      </w:r>
      <w:r w:rsidR="00B446D7">
        <w:t xml:space="preserve"> 206.</w:t>
      </w:r>
      <w:r w:rsidR="0078496F">
        <w:t xml:space="preserve">  Further, the IHS is not given a special payer of last resort status vis-à-vis tribal plans and programs in </w:t>
      </w:r>
      <w:r w:rsidR="00374093">
        <w:t>Section</w:t>
      </w:r>
      <w:r w:rsidR="0078496F">
        <w:t xml:space="preserve"> </w:t>
      </w:r>
      <w:r w:rsidR="007A5907">
        <w:t xml:space="preserve">2901 of the </w:t>
      </w:r>
      <w:r w:rsidR="00597269">
        <w:t xml:space="preserve">Patient Protection and </w:t>
      </w:r>
      <w:r w:rsidR="007A5907">
        <w:t>Affordable Care Act</w:t>
      </w:r>
      <w:r w:rsidR="00597269">
        <w:t xml:space="preserve">, </w:t>
      </w:r>
      <w:r w:rsidR="007A5907">
        <w:t xml:space="preserve">which sets out a statutory alternate resource rule for IHS, tribal, and urban programs.  </w:t>
      </w:r>
    </w:p>
    <w:p w:rsidR="007B79FE" w:rsidRDefault="007B79FE" w:rsidP="00863A54">
      <w:pPr>
        <w:pStyle w:val="ListParagraph"/>
        <w:spacing w:after="0" w:line="240" w:lineRule="auto"/>
        <w:ind w:left="0" w:firstLine="720"/>
        <w:contextualSpacing w:val="0"/>
      </w:pPr>
    </w:p>
    <w:p w:rsidR="00FD4332" w:rsidRDefault="00E442DF" w:rsidP="00863A54">
      <w:pPr>
        <w:spacing w:after="0" w:line="240" w:lineRule="auto"/>
        <w:ind w:firstLine="720"/>
      </w:pPr>
      <w:r>
        <w:t xml:space="preserve">Tribes fought hard several years ago to get the </w:t>
      </w:r>
      <w:r w:rsidR="00B72D18">
        <w:t xml:space="preserve">Centers for Medicare and Medicaid Services to </w:t>
      </w:r>
      <w:r w:rsidR="005A2BCB">
        <w:t xml:space="preserve">recognize </w:t>
      </w:r>
      <w:r w:rsidR="00B72D18">
        <w:t>tribal health plans</w:t>
      </w:r>
      <w:r w:rsidR="0047568C">
        <w:t xml:space="preserve"> </w:t>
      </w:r>
      <w:r w:rsidR="005A2BCB">
        <w:t xml:space="preserve">as </w:t>
      </w:r>
      <w:r w:rsidR="00B72D18">
        <w:t>payer</w:t>
      </w:r>
      <w:r w:rsidR="005A2BCB">
        <w:t>s</w:t>
      </w:r>
      <w:r w:rsidR="00B72D18">
        <w:t xml:space="preserve"> of last resort vis-a-vis Medicare.  Tribes were successful in doing that</w:t>
      </w:r>
      <w:r w:rsidR="00996DCE">
        <w:t xml:space="preserve"> and the IHS supported tribal efforts.</w:t>
      </w:r>
      <w:r w:rsidR="00B72D18">
        <w:t xml:space="preserve">  This Proposed Rule</w:t>
      </w:r>
      <w:r w:rsidR="0090558C">
        <w:t xml:space="preserve"> now</w:t>
      </w:r>
      <w:r w:rsidR="00B72D18">
        <w:t xml:space="preserve"> raises the same issue with respect to CHEF</w:t>
      </w:r>
      <w:r w:rsidR="00FD4332">
        <w:t>.</w:t>
      </w:r>
      <w:r w:rsidR="00B72D18">
        <w:t xml:space="preserve">  Must tribes now fight this same battle with the IHS? </w:t>
      </w:r>
    </w:p>
    <w:p w:rsidR="007B79FE" w:rsidRDefault="007B79FE" w:rsidP="00863A54">
      <w:pPr>
        <w:spacing w:after="0" w:line="240" w:lineRule="auto"/>
        <w:ind w:firstLine="720"/>
      </w:pPr>
    </w:p>
    <w:p w:rsidR="00E442DF" w:rsidRDefault="00FD4332" w:rsidP="00863A54">
      <w:pPr>
        <w:spacing w:after="0" w:line="240" w:lineRule="auto"/>
        <w:ind w:firstLine="720"/>
      </w:pPr>
      <w:r>
        <w:t xml:space="preserve">Finally, the Proposed Rule is unclear </w:t>
      </w:r>
      <w:r w:rsidR="00FD464E">
        <w:t>about</w:t>
      </w:r>
      <w:r>
        <w:t xml:space="preserve"> whether including tribal sources of payment as alternate resources for CHEF will </w:t>
      </w:r>
      <w:r w:rsidR="00A056BA">
        <w:t xml:space="preserve">lead to IHS </w:t>
      </w:r>
      <w:r>
        <w:t>adopt</w:t>
      </w:r>
      <w:r w:rsidR="00A056BA">
        <w:t xml:space="preserve">ing the same rule </w:t>
      </w:r>
      <w:r>
        <w:t xml:space="preserve">for the underlying </w:t>
      </w:r>
      <w:r w:rsidR="00993D59">
        <w:t>PRC</w:t>
      </w:r>
      <w:r>
        <w:t xml:space="preserve"> program</w:t>
      </w:r>
      <w:r w:rsidR="00A056BA">
        <w:t xml:space="preserve">. </w:t>
      </w:r>
      <w:r w:rsidR="007B79FE">
        <w:t xml:space="preserve"> </w:t>
      </w:r>
      <w:r w:rsidR="00A056BA">
        <w:t>That</w:t>
      </w:r>
      <w:r>
        <w:t xml:space="preserve"> issue is beyond the scope of the Secretary’s rulemaking authority for CHEF</w:t>
      </w:r>
      <w:r w:rsidR="005A2BCB">
        <w:t>,</w:t>
      </w:r>
      <w:r w:rsidR="0061778D">
        <w:t xml:space="preserve"> and would be highly inappropriate for the </w:t>
      </w:r>
      <w:r w:rsidR="00A056BA">
        <w:t xml:space="preserve">underlying </w:t>
      </w:r>
      <w:r w:rsidR="00993D59">
        <w:t>PRC</w:t>
      </w:r>
      <w:r w:rsidR="00A056BA">
        <w:t xml:space="preserve"> program.</w:t>
      </w:r>
      <w:r w:rsidR="005A2BCB">
        <w:t xml:space="preserve">  However, the </w:t>
      </w:r>
      <w:r w:rsidR="00F0275A">
        <w:t>proposed CHEF regulations make</w:t>
      </w:r>
      <w:r w:rsidR="005A2BCB">
        <w:t xml:space="preserve"> the Tribe concerned about the IHS’s future intentions for </w:t>
      </w:r>
      <w:r w:rsidR="00F0275A">
        <w:t xml:space="preserve">tribal sources of payment and </w:t>
      </w:r>
      <w:r w:rsidR="00016BC1">
        <w:t>PRC.</w:t>
      </w:r>
    </w:p>
    <w:p w:rsidR="007B79FE" w:rsidRDefault="007B79FE" w:rsidP="00863A54">
      <w:pPr>
        <w:spacing w:after="0" w:line="240" w:lineRule="auto"/>
        <w:ind w:firstLine="720"/>
      </w:pPr>
    </w:p>
    <w:p w:rsidR="00374093" w:rsidRDefault="00DA1018" w:rsidP="00DA1018">
      <w:pPr>
        <w:spacing w:after="0" w:line="240" w:lineRule="auto"/>
      </w:pPr>
      <w:r w:rsidRPr="00DA1018">
        <w:rPr>
          <w:b/>
          <w:i/>
        </w:rPr>
        <w:t>Lack of Procedure Governing the Award of CHEF Funds</w:t>
      </w:r>
    </w:p>
    <w:p w:rsidR="00DA1018" w:rsidRDefault="00DA1018" w:rsidP="00374093">
      <w:pPr>
        <w:spacing w:after="0" w:line="240" w:lineRule="auto"/>
      </w:pPr>
    </w:p>
    <w:p w:rsidR="00DA1018" w:rsidRDefault="00DA1018" w:rsidP="00F712AC">
      <w:pPr>
        <w:spacing w:after="0" w:line="240" w:lineRule="auto"/>
        <w:ind w:firstLine="720"/>
      </w:pPr>
      <w:r>
        <w:t xml:space="preserve">Sections 202(d)(3) and (4) of the IHCIA direct the Secretary to develop regulations that establish a procedure for the reimbursement of costs that exceed the statutory threshold amount, and a procedure for the payment of CHEF in cases where the exigencies of the medical circumstances warrant treatment prior to the authorization of CHEF.  But the proposed reimbursement procedure at 136.504 only sets out how to submit a claim and the content that </w:t>
      </w:r>
      <w:r>
        <w:lastRenderedPageBreak/>
        <w:t xml:space="preserve">must be provided in a claim.  The regulations identify the Area PRC programs as the entities that will review each claim, and provide that IHS headquarters will determine whether an alternate resource exists.   </w:t>
      </w:r>
    </w:p>
    <w:p w:rsidR="00DA1018" w:rsidRDefault="00DA1018" w:rsidP="00F712AC">
      <w:pPr>
        <w:spacing w:after="0" w:line="240" w:lineRule="auto"/>
        <w:ind w:firstLine="720"/>
      </w:pPr>
    </w:p>
    <w:p w:rsidR="00DA1018" w:rsidRDefault="00DA1018" w:rsidP="00DA1018">
      <w:pPr>
        <w:spacing w:after="0" w:line="240" w:lineRule="auto"/>
        <w:ind w:firstLine="720"/>
      </w:pPr>
      <w:r>
        <w:t xml:space="preserve">The proposed regulations do not, however, provide any criteria or procedures governing how the Area PRC directors are to review CHEF claims, or how the IHS headquarters will determine whether an alternate resource exists.  Proposed </w:t>
      </w:r>
      <w:r w:rsidR="00453136">
        <w:t>S</w:t>
      </w:r>
      <w:r>
        <w:t xml:space="preserve">ection 136.504(a) provides that Area PRC programs will review claims for “patient eligibility, medical necessity, </w:t>
      </w:r>
      <w:proofErr w:type="gramStart"/>
      <w:r>
        <w:t>notification</w:t>
      </w:r>
      <w:proofErr w:type="gramEnd"/>
      <w:r>
        <w:t xml:space="preserve"> requirements for emergent and non-emergent care, medical priorities, allowable expenditures, and eligibility for alternate resources.”  But the regulations provide no procedure for how the Area PRC programs will review such claims and decide which claims to award and which to deny, or how to address limitations on the availability of CHEF funds.  Rather, such determinations are left entirely to the discretion of the Area PRC programs.  Similarly, the determination as to whether an alternate resource exists is left entirely to the discretion of the IHS headquarters.  We believe that procedures governing the reimbursement of CHEF funds should include procedures guiding the award making process as well as the submission process.</w:t>
      </w:r>
    </w:p>
    <w:p w:rsidR="00DA1018" w:rsidRDefault="00DA1018" w:rsidP="00DA1018">
      <w:pPr>
        <w:spacing w:after="0" w:line="240" w:lineRule="auto"/>
      </w:pPr>
    </w:p>
    <w:p w:rsidR="00B52F20" w:rsidRPr="00D85B6F" w:rsidRDefault="0090558C" w:rsidP="00374093">
      <w:pPr>
        <w:spacing w:after="0" w:line="240" w:lineRule="auto"/>
        <w:rPr>
          <w:b/>
          <w:i/>
        </w:rPr>
      </w:pPr>
      <w:r w:rsidRPr="00D85B6F">
        <w:rPr>
          <w:b/>
          <w:i/>
        </w:rPr>
        <w:t>Tribal Consultation</w:t>
      </w:r>
    </w:p>
    <w:p w:rsidR="00D85B6F" w:rsidRDefault="00D85B6F" w:rsidP="00863A54">
      <w:pPr>
        <w:spacing w:after="0" w:line="240" w:lineRule="auto"/>
        <w:ind w:firstLine="720"/>
      </w:pPr>
    </w:p>
    <w:p w:rsidR="0047568C" w:rsidRDefault="007D7FFB" w:rsidP="00863A54">
      <w:pPr>
        <w:spacing w:after="0" w:line="240" w:lineRule="auto"/>
        <w:ind w:firstLine="720"/>
      </w:pPr>
      <w:r>
        <w:t xml:space="preserve">The preamble to the Proposed Rule states: </w:t>
      </w:r>
      <w:r w:rsidR="00DA1018">
        <w:t xml:space="preserve"> </w:t>
      </w:r>
      <w:r>
        <w:t>“This proposed rule serves as Tribal consultation with affected Tribes by giving interested Tribes the opportunity to comment on the regulation before it is finalized.”</w:t>
      </w:r>
      <w:r w:rsidR="00395526">
        <w:t xml:space="preserve">  </w:t>
      </w:r>
      <w:r w:rsidR="00F0275A">
        <w:t>Issuing a Proposed Rule is not tribal consultation.  T</w:t>
      </w:r>
      <w:r w:rsidR="00395526" w:rsidRPr="00395526">
        <w:t xml:space="preserve">ribal consultation requires more than just </w:t>
      </w:r>
      <w:r w:rsidR="0047568C">
        <w:t xml:space="preserve">the notice and comment procedures that </w:t>
      </w:r>
      <w:r w:rsidR="00395526" w:rsidRPr="00395526">
        <w:t>the</w:t>
      </w:r>
      <w:r w:rsidR="0047568C">
        <w:t xml:space="preserve"> Administrative Procedure Act provides for the general public in 5 U.S.C. </w:t>
      </w:r>
      <w:r w:rsidR="00453136">
        <w:t>§</w:t>
      </w:r>
      <w:r w:rsidR="0047568C">
        <w:t xml:space="preserve"> 553.  </w:t>
      </w:r>
      <w:r w:rsidR="00F27A65">
        <w:t>Executive Order 13175</w:t>
      </w:r>
      <w:r w:rsidR="0047568C">
        <w:t xml:space="preserve"> requires </w:t>
      </w:r>
      <w:r w:rsidR="00F27A65">
        <w:t xml:space="preserve">Federal agencies to consult with tribal officials in the development of “Federal policies that have tribal implications.”  The term “policies that have tribal implications” </w:t>
      </w:r>
      <w:r w:rsidR="00343233">
        <w:t xml:space="preserve">includes </w:t>
      </w:r>
      <w:r w:rsidR="00F27A65">
        <w:t>regulations</w:t>
      </w:r>
      <w:r w:rsidR="00343233">
        <w:t xml:space="preserve"> that have substantial direct effect on one or more Indian tribes.</w:t>
      </w:r>
    </w:p>
    <w:p w:rsidR="007B79FE" w:rsidRDefault="007B79FE" w:rsidP="00863A54">
      <w:pPr>
        <w:spacing w:after="0" w:line="240" w:lineRule="auto"/>
        <w:ind w:firstLine="720"/>
      </w:pPr>
    </w:p>
    <w:p w:rsidR="00DB4F84" w:rsidRDefault="00343233" w:rsidP="00863A54">
      <w:pPr>
        <w:spacing w:after="0" w:line="240" w:lineRule="auto"/>
        <w:ind w:firstLine="720"/>
      </w:pPr>
      <w:r>
        <w:t>The preamble acknowledges that E.O</w:t>
      </w:r>
      <w:r w:rsidR="002B12C8">
        <w:t>.</w:t>
      </w:r>
      <w:r>
        <w:t xml:space="preserve"> 1317</w:t>
      </w:r>
      <w:r w:rsidR="0047568C">
        <w:t>5 applies to this Proposed Rule and</w:t>
      </w:r>
      <w:r>
        <w:t xml:space="preserve"> notes that E.O</w:t>
      </w:r>
      <w:r w:rsidR="00832A3F">
        <w:t>.</w:t>
      </w:r>
      <w:r>
        <w:t xml:space="preserve"> 13175 was complied with </w:t>
      </w:r>
      <w:r w:rsidR="00832A3F">
        <w:t xml:space="preserve">by consultation at meetings of the </w:t>
      </w:r>
      <w:r w:rsidR="00AE7B39">
        <w:t xml:space="preserve">IHS Director’s Workgroup on Improving </w:t>
      </w:r>
      <w:r w:rsidR="00832A3F">
        <w:t xml:space="preserve">the Contract Health Services programs </w:t>
      </w:r>
      <w:r w:rsidR="00E21E8E">
        <w:t xml:space="preserve">held on </w:t>
      </w:r>
      <w:r w:rsidR="00C93399" w:rsidRPr="00C93399">
        <w:t>October 12-13, 2010, June 1-2,</w:t>
      </w:r>
      <w:r w:rsidR="00C93399">
        <w:t xml:space="preserve"> 2011, and January 11-12, 2012.</w:t>
      </w:r>
      <w:r w:rsidR="00961A3D">
        <w:t xml:space="preserve">  </w:t>
      </w:r>
      <w:r w:rsidR="00847683">
        <w:t xml:space="preserve">The Preamble also notes that IHS issued two “Dear Tribal Leader” letters </w:t>
      </w:r>
      <w:r w:rsidR="00B41313">
        <w:t>on February 9, 2011 and May</w:t>
      </w:r>
      <w:r>
        <w:t xml:space="preserve"> </w:t>
      </w:r>
      <w:r w:rsidR="00B41313">
        <w:t xml:space="preserve">6, 2013 </w:t>
      </w:r>
      <w:r>
        <w:t>“</w:t>
      </w:r>
      <w:r w:rsidR="00847683">
        <w:t>related to the development of these regulations.</w:t>
      </w:r>
      <w:r>
        <w:t>”</w:t>
      </w:r>
    </w:p>
    <w:p w:rsidR="002B12C8" w:rsidRDefault="002B12C8" w:rsidP="00863A54">
      <w:pPr>
        <w:spacing w:after="0" w:line="240" w:lineRule="auto"/>
        <w:ind w:firstLine="720"/>
      </w:pPr>
    </w:p>
    <w:p w:rsidR="00847683" w:rsidRDefault="00832A3F" w:rsidP="00863A54">
      <w:pPr>
        <w:spacing w:after="0" w:line="240" w:lineRule="auto"/>
        <w:ind w:firstLine="720"/>
      </w:pPr>
      <w:r>
        <w:t xml:space="preserve">However, </w:t>
      </w:r>
      <w:r w:rsidR="00C15AAC">
        <w:t xml:space="preserve">if </w:t>
      </w:r>
      <w:r>
        <w:t xml:space="preserve">one looks closely at these Dear Tribal Leader letters and how they describe the recommendations of the Workgroup, it is clear that neither the Workgroup nor the Dear Tribal Leader letters afforded tribal consultation on this Proposed Rule. </w:t>
      </w:r>
      <w:r w:rsidR="00DB4F84">
        <w:t xml:space="preserve"> The Dear Tribal Leader le</w:t>
      </w:r>
      <w:r w:rsidR="00B20BB1">
        <w:t>t</w:t>
      </w:r>
      <w:r w:rsidR="00DB4F84">
        <w:t xml:space="preserve">ter dated February 9, 2011, discusses </w:t>
      </w:r>
      <w:r w:rsidR="00E21E8E">
        <w:t xml:space="preserve">four recommendations </w:t>
      </w:r>
      <w:r w:rsidR="00DB4F84">
        <w:t>made by the Workgroup, none of which concern this Proposed Rule.  They are:</w:t>
      </w:r>
    </w:p>
    <w:p w:rsidR="002B12C8" w:rsidRDefault="002B12C8" w:rsidP="00863A54">
      <w:pPr>
        <w:spacing w:after="0" w:line="240" w:lineRule="auto"/>
        <w:ind w:firstLine="720"/>
      </w:pPr>
    </w:p>
    <w:p w:rsidR="00E21E8E" w:rsidRDefault="00E21E8E" w:rsidP="00E21E8E">
      <w:pPr>
        <w:pStyle w:val="ListParagraph"/>
        <w:numPr>
          <w:ilvl w:val="0"/>
          <w:numId w:val="3"/>
        </w:numPr>
      </w:pPr>
      <w:r>
        <w:t>Creating a technical subcommittee charged with calculating total current CHS need and estimates of future CHS need;</w:t>
      </w:r>
    </w:p>
    <w:p w:rsidR="00E21E8E" w:rsidRDefault="00E21E8E" w:rsidP="00E21E8E">
      <w:pPr>
        <w:pStyle w:val="ListParagraph"/>
        <w:numPr>
          <w:ilvl w:val="0"/>
          <w:numId w:val="3"/>
        </w:numPr>
      </w:pPr>
      <w:r>
        <w:t>Improve and promote current CHS business practices;</w:t>
      </w:r>
    </w:p>
    <w:p w:rsidR="00E21E8E" w:rsidRDefault="00E21E8E" w:rsidP="00E21E8E">
      <w:pPr>
        <w:pStyle w:val="ListParagraph"/>
        <w:numPr>
          <w:ilvl w:val="0"/>
          <w:numId w:val="3"/>
        </w:numPr>
      </w:pPr>
      <w:r>
        <w:t>Evaluate parity of Current CHS formula; and</w:t>
      </w:r>
      <w:r w:rsidR="0028073F">
        <w:t xml:space="preserve"> </w:t>
      </w:r>
    </w:p>
    <w:p w:rsidR="00E21E8E" w:rsidRDefault="00DB4F84" w:rsidP="00E21E8E">
      <w:pPr>
        <w:pStyle w:val="ListParagraph"/>
        <w:numPr>
          <w:ilvl w:val="0"/>
          <w:numId w:val="3"/>
        </w:numPr>
      </w:pPr>
      <w:r>
        <w:lastRenderedPageBreak/>
        <w:t xml:space="preserve">Making the IHS </w:t>
      </w:r>
      <w:r w:rsidR="0028073F">
        <w:t xml:space="preserve">Budget Formulation Workgroup apply the true medical inflation index </w:t>
      </w:r>
      <w:r>
        <w:t xml:space="preserve">to distribution of future </w:t>
      </w:r>
      <w:r w:rsidR="0028073F">
        <w:t xml:space="preserve">CHS </w:t>
      </w:r>
      <w:r>
        <w:t xml:space="preserve">appropriation </w:t>
      </w:r>
      <w:r w:rsidR="0028073F">
        <w:t>increases</w:t>
      </w:r>
      <w:r>
        <w:t>.</w:t>
      </w:r>
    </w:p>
    <w:p w:rsidR="00205C94" w:rsidRDefault="00DB4F84" w:rsidP="00863A54">
      <w:pPr>
        <w:spacing w:after="0" w:line="240" w:lineRule="auto"/>
        <w:ind w:firstLine="720"/>
      </w:pPr>
      <w:r>
        <w:t xml:space="preserve">The </w:t>
      </w:r>
      <w:r w:rsidR="0028073F">
        <w:t>Dea</w:t>
      </w:r>
      <w:r w:rsidR="00893409">
        <w:t>r Tribal Leader Letter</w:t>
      </w:r>
      <w:r>
        <w:t xml:space="preserve"> dated May 6, 2013,</w:t>
      </w:r>
      <w:r w:rsidR="00893409">
        <w:t xml:space="preserve"> was another update regarding </w:t>
      </w:r>
      <w:r>
        <w:t xml:space="preserve">accomplishments and </w:t>
      </w:r>
      <w:r w:rsidR="00205C94">
        <w:t>recommendations of the Workgroup</w:t>
      </w:r>
      <w:r>
        <w:t xml:space="preserve"> for Improving the CHS program.</w:t>
      </w:r>
      <w:r w:rsidR="00205C94">
        <w:t xml:space="preserve"> </w:t>
      </w:r>
      <w:r w:rsidR="002B12C8">
        <w:br/>
      </w:r>
      <w:r w:rsidR="00205C94">
        <w:t>The letter noted the following accomplishments:</w:t>
      </w:r>
    </w:p>
    <w:p w:rsidR="002B12C8" w:rsidRDefault="002B12C8" w:rsidP="00863A54">
      <w:pPr>
        <w:spacing w:after="0" w:line="240" w:lineRule="auto"/>
        <w:ind w:firstLine="720"/>
      </w:pPr>
    </w:p>
    <w:p w:rsidR="00205C94" w:rsidRDefault="00205C94" w:rsidP="00205C94">
      <w:pPr>
        <w:pStyle w:val="ListParagraph"/>
        <w:numPr>
          <w:ilvl w:val="0"/>
          <w:numId w:val="4"/>
        </w:numPr>
      </w:pPr>
      <w:r>
        <w:t>Implementation of an optional 2</w:t>
      </w:r>
      <w:r w:rsidR="001678BB">
        <w:t>%</w:t>
      </w:r>
      <w:r>
        <w:t xml:space="preserve"> of new CHS funds for prevention services;</w:t>
      </w:r>
    </w:p>
    <w:p w:rsidR="00205C94" w:rsidRDefault="00205C94" w:rsidP="00205C94">
      <w:pPr>
        <w:pStyle w:val="ListParagraph"/>
        <w:numPr>
          <w:ilvl w:val="0"/>
          <w:numId w:val="4"/>
        </w:numPr>
      </w:pPr>
      <w:r>
        <w:t>Improved methodology for estimating data on CHS deferrals and denials;</w:t>
      </w:r>
    </w:p>
    <w:p w:rsidR="00205C94" w:rsidRDefault="00205C94" w:rsidP="00205C94">
      <w:pPr>
        <w:pStyle w:val="ListParagraph"/>
        <w:numPr>
          <w:ilvl w:val="0"/>
          <w:numId w:val="4"/>
        </w:numPr>
      </w:pPr>
      <w:r>
        <w:t>Use of the Federal Disparity Index methodology to estimate unmet CHS need;</w:t>
      </w:r>
    </w:p>
    <w:p w:rsidR="00205C94" w:rsidRDefault="00205C94" w:rsidP="00205C94">
      <w:pPr>
        <w:pStyle w:val="ListParagraph"/>
        <w:numPr>
          <w:ilvl w:val="0"/>
          <w:numId w:val="4"/>
        </w:numPr>
      </w:pPr>
      <w:r>
        <w:t>Development of a standard CHS curriculum to orient Federal and Tribal staff;</w:t>
      </w:r>
    </w:p>
    <w:p w:rsidR="00205C94" w:rsidRDefault="00205C94" w:rsidP="00205C94">
      <w:pPr>
        <w:pStyle w:val="ListParagraph"/>
        <w:numPr>
          <w:ilvl w:val="0"/>
          <w:numId w:val="4"/>
        </w:numPr>
      </w:pPr>
      <w:r>
        <w:t xml:space="preserve">Establishment of a CHS </w:t>
      </w:r>
      <w:proofErr w:type="spellStart"/>
      <w:r>
        <w:t>Listserv</w:t>
      </w:r>
      <w:r w:rsidR="009A3593">
        <w:t>e</w:t>
      </w:r>
      <w:proofErr w:type="spellEnd"/>
      <w:r>
        <w:t xml:space="preserve"> to serve as a forum to network with Federal/Tribal CHS experts;</w:t>
      </w:r>
    </w:p>
    <w:p w:rsidR="00205C94" w:rsidRDefault="00205C94" w:rsidP="00205C94">
      <w:pPr>
        <w:pStyle w:val="ListParagraph"/>
        <w:numPr>
          <w:ilvl w:val="0"/>
          <w:numId w:val="4"/>
        </w:numPr>
      </w:pPr>
      <w:r>
        <w:t>Designation of a CHS standing agenda item for National and Area Budget Formulation sessions;</w:t>
      </w:r>
    </w:p>
    <w:p w:rsidR="002E6D45" w:rsidRDefault="00205C94" w:rsidP="00205C94">
      <w:pPr>
        <w:pStyle w:val="ListParagraph"/>
        <w:numPr>
          <w:ilvl w:val="0"/>
          <w:numId w:val="4"/>
        </w:numPr>
      </w:pPr>
      <w:r>
        <w:t>Revision of the CHS Chapter of the Indian Health Manual</w:t>
      </w:r>
      <w:r w:rsidR="002E6D45">
        <w:t xml:space="preserve">; and </w:t>
      </w:r>
    </w:p>
    <w:p w:rsidR="002E6D45" w:rsidRDefault="002E6D45" w:rsidP="00205C94">
      <w:pPr>
        <w:pStyle w:val="ListParagraph"/>
        <w:numPr>
          <w:ilvl w:val="0"/>
          <w:numId w:val="4"/>
        </w:numPr>
      </w:pPr>
      <w:r>
        <w:t>Partnering with IHS nursing to implement CHS Case Management guidelines.</w:t>
      </w:r>
    </w:p>
    <w:p w:rsidR="002E6D45" w:rsidRDefault="002E6D45" w:rsidP="00863A54">
      <w:pPr>
        <w:spacing w:after="0" w:line="240" w:lineRule="auto"/>
        <w:ind w:firstLine="720"/>
      </w:pPr>
      <w:r>
        <w:t xml:space="preserve">The letter noted </w:t>
      </w:r>
      <w:r w:rsidR="00DB4F84">
        <w:t xml:space="preserve">the following additional </w:t>
      </w:r>
      <w:r>
        <w:t>recommendations of the Workgroup to improve the CHS program:</w:t>
      </w:r>
    </w:p>
    <w:p w:rsidR="002B12C8" w:rsidRDefault="002B12C8" w:rsidP="00863A54">
      <w:pPr>
        <w:spacing w:after="0" w:line="240" w:lineRule="auto"/>
        <w:ind w:firstLine="720"/>
      </w:pPr>
    </w:p>
    <w:p w:rsidR="00837466" w:rsidRDefault="002E6D45" w:rsidP="002E6D45">
      <w:pPr>
        <w:pStyle w:val="ListParagraph"/>
        <w:numPr>
          <w:ilvl w:val="0"/>
          <w:numId w:val="5"/>
        </w:numPr>
      </w:pPr>
      <w:r>
        <w:t>Using the current CHS distribution formula only to distribute new CHS</w:t>
      </w:r>
      <w:r w:rsidR="00837466">
        <w:t xml:space="preserve"> funding and not to redistribute base CHS funding;</w:t>
      </w:r>
    </w:p>
    <w:p w:rsidR="00837466" w:rsidRDefault="00837466" w:rsidP="002E6D45">
      <w:pPr>
        <w:pStyle w:val="ListParagraph"/>
        <w:numPr>
          <w:ilvl w:val="0"/>
          <w:numId w:val="5"/>
        </w:numPr>
      </w:pPr>
      <w:r>
        <w:t>Expansion of Medicare-Like Rates for non-Hospital services;</w:t>
      </w:r>
    </w:p>
    <w:p w:rsidR="00837466" w:rsidRDefault="00837466" w:rsidP="002E6D45">
      <w:pPr>
        <w:pStyle w:val="ListParagraph"/>
        <w:numPr>
          <w:ilvl w:val="0"/>
          <w:numId w:val="5"/>
        </w:numPr>
      </w:pPr>
      <w:r>
        <w:t>Creation of a new CHS Delivery Area for North Dakota, South Dakota, and Arizona;</w:t>
      </w:r>
    </w:p>
    <w:p w:rsidR="00066F30" w:rsidRDefault="00837466" w:rsidP="002E6D45">
      <w:pPr>
        <w:pStyle w:val="ListParagraph"/>
        <w:numPr>
          <w:ilvl w:val="0"/>
          <w:numId w:val="5"/>
        </w:numPr>
      </w:pPr>
      <w:r>
        <w:t xml:space="preserve">Convening a Subcommittee of the Workgroup as soon-as-possible for a meeting in June 2013 to address short and long term improvements for the CHEF program including, </w:t>
      </w:r>
      <w:r w:rsidR="00066F30">
        <w:t>(1) a definitive listing of CHEF</w:t>
      </w:r>
      <w:r>
        <w:t xml:space="preserve"> covered services, (2) options for CHS programs to be reimbursed at 100 percent once a case is completed or receive</w:t>
      </w:r>
      <w:r w:rsidR="002B12C8">
        <w:t>s</w:t>
      </w:r>
      <w:r>
        <w:t xml:space="preserve"> 50 percent advance payment, (3) determine if CHEF should provide a higher percentage in advance, </w:t>
      </w:r>
      <w:r w:rsidR="00D85B6F">
        <w:t xml:space="preserve">(4) </w:t>
      </w:r>
      <w:r w:rsidRPr="00D85B6F">
        <w:t>identify</w:t>
      </w:r>
      <w:r>
        <w:t xml:space="preserve"> approaches to better distinguish catastrophic case currently not submitted for reimbursement due to depletion of CHEF funds, </w:t>
      </w:r>
      <w:r w:rsidR="00D85B6F">
        <w:t xml:space="preserve">(5) </w:t>
      </w:r>
      <w:r w:rsidRPr="00D85B6F">
        <w:t>identify</w:t>
      </w:r>
      <w:r>
        <w:t xml:space="preserve"> ways that the IHS can assist smaller clinics and CHS programs</w:t>
      </w:r>
      <w:r w:rsidR="00066F30">
        <w:t xml:space="preserve"> to increase access to CHEF, and </w:t>
      </w:r>
      <w:r w:rsidR="00D85B6F">
        <w:t xml:space="preserve">(6) </w:t>
      </w:r>
      <w:r w:rsidR="00066F30" w:rsidRPr="00D85B6F">
        <w:t>provide</w:t>
      </w:r>
      <w:r w:rsidR="00066F30">
        <w:t xml:space="preserve"> estimates for lowering the CHEF threshold to $19,000;</w:t>
      </w:r>
      <w:r w:rsidR="001E6E98">
        <w:rPr>
          <w:rStyle w:val="FootnoteReference"/>
        </w:rPr>
        <w:footnoteReference w:id="1"/>
      </w:r>
    </w:p>
    <w:p w:rsidR="00066F30" w:rsidRDefault="00066F30" w:rsidP="002E6D45">
      <w:pPr>
        <w:pStyle w:val="ListParagraph"/>
        <w:numPr>
          <w:ilvl w:val="0"/>
          <w:numId w:val="5"/>
        </w:numPr>
      </w:pPr>
      <w:r>
        <w:t>Continue to include CHS as a standing agenda item for annual Area and National Budget Formulation sessions;</w:t>
      </w:r>
    </w:p>
    <w:p w:rsidR="00066F30" w:rsidRDefault="00066F30" w:rsidP="002E6D45">
      <w:pPr>
        <w:pStyle w:val="ListParagraph"/>
        <w:numPr>
          <w:ilvl w:val="0"/>
          <w:numId w:val="5"/>
        </w:numPr>
      </w:pPr>
      <w:r>
        <w:lastRenderedPageBreak/>
        <w:t>Establish  consistent training on CHEF guidelines during the annual National IHS Director’s Tribal Consultation Session and make this training accessible via the IHS training portal; and</w:t>
      </w:r>
    </w:p>
    <w:p w:rsidR="00066F30" w:rsidRDefault="00066F30" w:rsidP="002E6D45">
      <w:pPr>
        <w:pStyle w:val="ListParagraph"/>
        <w:numPr>
          <w:ilvl w:val="0"/>
          <w:numId w:val="5"/>
        </w:numPr>
      </w:pPr>
      <w:r>
        <w:t>Use of CHS funding for prevention services.</w:t>
      </w:r>
    </w:p>
    <w:p w:rsidR="004F3654" w:rsidRDefault="00B639C1" w:rsidP="00863A54">
      <w:pPr>
        <w:spacing w:after="0" w:line="240" w:lineRule="auto"/>
        <w:ind w:firstLine="720"/>
      </w:pPr>
      <w:r>
        <w:t xml:space="preserve">None of these accomplishments or recommendations can be considered consultation on this Proposed Rule. </w:t>
      </w:r>
      <w:r w:rsidR="001E6E98">
        <w:t xml:space="preserve"> </w:t>
      </w:r>
      <w:r w:rsidR="009A3593">
        <w:t>T</w:t>
      </w:r>
      <w:r w:rsidR="001E6E98">
        <w:t>he Workgroup recommendation</w:t>
      </w:r>
      <w:r w:rsidR="00622321">
        <w:t>s</w:t>
      </w:r>
      <w:r w:rsidR="001E6E98">
        <w:t xml:space="preserve"> specific to CHEF </w:t>
      </w:r>
      <w:r w:rsidR="00F86728">
        <w:t xml:space="preserve">listed in the May 6, 2013 Dear Tribal Leader letter </w:t>
      </w:r>
      <w:r w:rsidR="001E6E98">
        <w:t xml:space="preserve">say nothing about development </w:t>
      </w:r>
      <w:r w:rsidR="009040C4">
        <w:t>of regulations</w:t>
      </w:r>
      <w:r w:rsidR="004F3654">
        <w:t xml:space="preserve"> for CHEF and there is no mention of changing IHS policy to make t</w:t>
      </w:r>
      <w:r w:rsidR="009040C4">
        <w:t>ribal health p</w:t>
      </w:r>
      <w:r w:rsidR="004F3654">
        <w:t xml:space="preserve">lans or programs </w:t>
      </w:r>
      <w:r w:rsidR="009040C4">
        <w:t>alternate reso</w:t>
      </w:r>
      <w:r w:rsidR="00082BDC">
        <w:t>urces</w:t>
      </w:r>
      <w:r w:rsidR="002B12C8">
        <w:t xml:space="preserve"> to CHEF.</w:t>
      </w:r>
    </w:p>
    <w:p w:rsidR="002B12C8" w:rsidRDefault="002B12C8" w:rsidP="00863A54">
      <w:pPr>
        <w:spacing w:after="0" w:line="240" w:lineRule="auto"/>
        <w:ind w:firstLine="720"/>
      </w:pPr>
    </w:p>
    <w:p w:rsidR="009040C4" w:rsidRDefault="009040C4" w:rsidP="00863A54">
      <w:pPr>
        <w:spacing w:after="0" w:line="240" w:lineRule="auto"/>
        <w:ind w:firstLine="720"/>
      </w:pPr>
      <w:r>
        <w:t>E.O. 13175</w:t>
      </w:r>
      <w:r w:rsidR="00405785">
        <w:t xml:space="preserve"> requires a Federal agency, prior to the formal promulgation of a regulation that has tribal implications, to consult with tribal officials “early in the process of developing the proposed regulation.”</w:t>
      </w:r>
      <w:r w:rsidR="00082BDC">
        <w:t xml:space="preserve">  </w:t>
      </w:r>
      <w:r w:rsidR="00082BDC" w:rsidRPr="00082BDC">
        <w:t>The above examination of the Workgroup recommendations and the Dear Tribal Leader letters indicate that the Workgroup was not formed or intended as a mechanism for tribal consultation on this Proposed Rule.</w:t>
      </w:r>
      <w:r w:rsidR="00082BDC">
        <w:t xml:space="preserve">  The preamble notes that “IHS intends to consult as fully as possible with Tribes prior to publication of a final rule.”  This does not meet the requirements of the Executive Order</w:t>
      </w:r>
      <w:r w:rsidR="00D9463C">
        <w:t>, nor the Department’s or IHS’s tribal consultation policies</w:t>
      </w:r>
      <w:r w:rsidR="00E60C7F">
        <w:t xml:space="preserve">.  The </w:t>
      </w:r>
      <w:r w:rsidR="000E3A85">
        <w:t>Department must therefore suspend any further action on this Proposed Rule until the Department and the IHS have carried out meaningful consultation with tribes and tribal organizations as required by Executive Order 13175 and Departmental policies</w:t>
      </w:r>
      <w:r w:rsidR="00082BDC">
        <w:t>.</w:t>
      </w:r>
    </w:p>
    <w:p w:rsidR="00D85B6F" w:rsidRDefault="00D85B6F" w:rsidP="00863A54">
      <w:pPr>
        <w:spacing w:after="0" w:line="240" w:lineRule="auto"/>
        <w:ind w:firstLine="720"/>
      </w:pPr>
    </w:p>
    <w:p w:rsidR="00082BDC" w:rsidRPr="00D85B6F" w:rsidRDefault="006A363E" w:rsidP="00D85B6F">
      <w:pPr>
        <w:spacing w:after="0" w:line="240" w:lineRule="auto"/>
        <w:rPr>
          <w:b/>
          <w:i/>
        </w:rPr>
      </w:pPr>
      <w:r w:rsidRPr="00D85B6F">
        <w:rPr>
          <w:b/>
          <w:i/>
        </w:rPr>
        <w:t>Conclusion</w:t>
      </w:r>
    </w:p>
    <w:p w:rsidR="00D85B6F" w:rsidRDefault="00D85B6F" w:rsidP="00863A54">
      <w:pPr>
        <w:spacing w:after="0" w:line="240" w:lineRule="auto"/>
        <w:ind w:firstLine="720"/>
      </w:pPr>
    </w:p>
    <w:p w:rsidR="006A363E" w:rsidRDefault="006A363E" w:rsidP="00863A54">
      <w:pPr>
        <w:spacing w:after="0" w:line="240" w:lineRule="auto"/>
        <w:ind w:firstLine="720"/>
      </w:pPr>
      <w:r>
        <w:t xml:space="preserve">For the above reasons, the </w:t>
      </w:r>
      <w:r w:rsidR="00A67FE8">
        <w:t xml:space="preserve">[Tribe] </w:t>
      </w:r>
      <w:r>
        <w:t xml:space="preserve">requests that the word “tribal” be deleted from the definition of alternate resources in </w:t>
      </w:r>
      <w:r w:rsidR="00374093">
        <w:t>Section</w:t>
      </w:r>
      <w:r>
        <w:t xml:space="preserve"> 136.501 and from </w:t>
      </w:r>
      <w:r w:rsidR="00374093">
        <w:t>Section</w:t>
      </w:r>
      <w:r>
        <w:t xml:space="preserve"> 136.506</w:t>
      </w:r>
      <w:r w:rsidR="00E60C7F">
        <w:t>,</w:t>
      </w:r>
      <w:r>
        <w:t xml:space="preserve"> providing an alternate resource rule.  </w:t>
      </w:r>
      <w:r w:rsidR="00EA0FDC">
        <w:t xml:space="preserve">Further, we </w:t>
      </w:r>
      <w:r w:rsidR="00D9463C">
        <w:t xml:space="preserve">ask that </w:t>
      </w:r>
      <w:r w:rsidR="00E60C7F">
        <w:t>the Department and the IHS undertake</w:t>
      </w:r>
      <w:r w:rsidR="00EA0FDC">
        <w:t xml:space="preserve"> </w:t>
      </w:r>
      <w:r w:rsidR="00E52704">
        <w:t xml:space="preserve">meaningful </w:t>
      </w:r>
      <w:r w:rsidR="00E60C7F">
        <w:t xml:space="preserve">tribal </w:t>
      </w:r>
      <w:r w:rsidR="00EA0FDC">
        <w:t>consultation</w:t>
      </w:r>
      <w:r w:rsidR="00E60C7F">
        <w:t xml:space="preserve">—meeting </w:t>
      </w:r>
      <w:r w:rsidR="00EA0FDC">
        <w:t xml:space="preserve">the requirements of </w:t>
      </w:r>
      <w:r>
        <w:t xml:space="preserve">E.O. </w:t>
      </w:r>
      <w:r w:rsidR="00EA0FDC">
        <w:t>13175</w:t>
      </w:r>
      <w:r w:rsidR="00E60C7F">
        <w:t xml:space="preserve"> and Departmental policies</w:t>
      </w:r>
      <w:r w:rsidR="00E52704">
        <w:t xml:space="preserve">—before taking </w:t>
      </w:r>
      <w:r w:rsidR="00EA0FDC">
        <w:t>any further action on this Proposed Rule.</w:t>
      </w:r>
      <w:r>
        <w:t xml:space="preserve"> </w:t>
      </w:r>
    </w:p>
    <w:p w:rsidR="00D85B6F" w:rsidRDefault="00D85B6F" w:rsidP="00863A54">
      <w:pPr>
        <w:spacing w:after="0" w:line="240" w:lineRule="auto"/>
        <w:ind w:firstLine="720"/>
      </w:pPr>
    </w:p>
    <w:p w:rsidR="00E52704" w:rsidRDefault="00E52704" w:rsidP="00863A54">
      <w:pPr>
        <w:spacing w:after="0" w:line="240" w:lineRule="auto"/>
        <w:ind w:firstLine="720"/>
      </w:pPr>
      <w:r>
        <w:t xml:space="preserve">Should you have any questions or if we can provide any additional information, please contact </w:t>
      </w:r>
      <w:r w:rsidR="00A67FE8">
        <w:t xml:space="preserve">[Name] </w:t>
      </w:r>
      <w:r>
        <w:t xml:space="preserve">at </w:t>
      </w:r>
      <w:r w:rsidR="00A67FE8">
        <w:t>[Contact Info]</w:t>
      </w:r>
      <w:r>
        <w:t xml:space="preserve">. </w:t>
      </w:r>
    </w:p>
    <w:p w:rsidR="00863A54" w:rsidRDefault="00863A54" w:rsidP="00863A54">
      <w:pPr>
        <w:spacing w:after="0" w:line="240" w:lineRule="auto"/>
      </w:pPr>
    </w:p>
    <w:p w:rsidR="00863A54" w:rsidRDefault="00863A54" w:rsidP="00863A54">
      <w:pPr>
        <w:spacing w:after="0" w:line="240" w:lineRule="auto"/>
      </w:pPr>
    </w:p>
    <w:p w:rsidR="00E52704" w:rsidRDefault="00E52704" w:rsidP="00863A54">
      <w:pPr>
        <w:spacing w:after="0" w:line="240" w:lineRule="auto"/>
        <w:ind w:left="4320"/>
      </w:pPr>
      <w:r>
        <w:t xml:space="preserve">Sincerely, </w:t>
      </w:r>
    </w:p>
    <w:p w:rsidR="00863A54" w:rsidRDefault="00863A54" w:rsidP="00863A54">
      <w:pPr>
        <w:spacing w:after="0" w:line="240" w:lineRule="auto"/>
        <w:ind w:left="4320"/>
      </w:pPr>
    </w:p>
    <w:p w:rsidR="00863A54" w:rsidRDefault="00863A54" w:rsidP="00863A54">
      <w:pPr>
        <w:spacing w:after="0" w:line="240" w:lineRule="auto"/>
        <w:ind w:left="4320"/>
      </w:pPr>
    </w:p>
    <w:p w:rsidR="00863A54" w:rsidRPr="00863A54" w:rsidRDefault="00863A54" w:rsidP="00863A54">
      <w:pPr>
        <w:spacing w:after="0" w:line="240" w:lineRule="auto"/>
        <w:ind w:left="4320"/>
        <w:rPr>
          <w:u w:val="single"/>
        </w:rPr>
      </w:pPr>
      <w:r w:rsidRPr="00863A54">
        <w:rPr>
          <w:u w:val="single"/>
        </w:rPr>
        <w:tab/>
      </w:r>
      <w:r w:rsidRPr="00863A54">
        <w:rPr>
          <w:u w:val="single"/>
        </w:rPr>
        <w:tab/>
      </w:r>
      <w:r w:rsidRPr="00863A54">
        <w:rPr>
          <w:u w:val="single"/>
        </w:rPr>
        <w:tab/>
      </w:r>
      <w:r w:rsidRPr="00863A54">
        <w:rPr>
          <w:u w:val="single"/>
        </w:rPr>
        <w:tab/>
      </w:r>
      <w:r w:rsidRPr="00863A54">
        <w:rPr>
          <w:u w:val="single"/>
        </w:rPr>
        <w:tab/>
      </w:r>
    </w:p>
    <w:p w:rsidR="0014536B" w:rsidRPr="007D49C3" w:rsidRDefault="00A67FE8" w:rsidP="0014536B">
      <w:pPr>
        <w:spacing w:after="0" w:line="240" w:lineRule="auto"/>
        <w:ind w:left="4320" w:right="-432"/>
      </w:pPr>
      <w:r>
        <w:t>[Name], [Title]</w:t>
      </w:r>
    </w:p>
    <w:p w:rsidR="00453136" w:rsidRDefault="00A67FE8" w:rsidP="00863A54">
      <w:pPr>
        <w:spacing w:after="0" w:line="240" w:lineRule="auto"/>
        <w:ind w:left="4320"/>
      </w:pPr>
      <w:r>
        <w:t>[Tribe]</w:t>
      </w:r>
    </w:p>
    <w:p w:rsidR="00863A54" w:rsidRDefault="00863A54" w:rsidP="00863A54">
      <w:pPr>
        <w:spacing w:after="0" w:line="240" w:lineRule="auto"/>
      </w:pPr>
    </w:p>
    <w:p w:rsidR="00863A54" w:rsidRDefault="00863A54" w:rsidP="00863A54">
      <w:pPr>
        <w:spacing w:after="0" w:line="240" w:lineRule="auto"/>
      </w:pPr>
    </w:p>
    <w:p w:rsidR="00863A54" w:rsidRDefault="00863A54" w:rsidP="00863A54">
      <w:pPr>
        <w:spacing w:after="0" w:line="240" w:lineRule="auto"/>
      </w:pPr>
    </w:p>
    <w:p w:rsidR="00863A54" w:rsidRDefault="00863A54" w:rsidP="00863A54">
      <w:pPr>
        <w:spacing w:after="0" w:line="240" w:lineRule="auto"/>
      </w:pPr>
    </w:p>
    <w:sectPr w:rsidR="00863A54" w:rsidSect="004C4E68">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67B" w:rsidRDefault="00F4467B" w:rsidP="00961A3D">
      <w:pPr>
        <w:spacing w:after="0" w:line="240" w:lineRule="auto"/>
      </w:pPr>
      <w:r>
        <w:separator/>
      </w:r>
    </w:p>
  </w:endnote>
  <w:endnote w:type="continuationSeparator" w:id="0">
    <w:p w:rsidR="00F4467B" w:rsidRDefault="00F4467B" w:rsidP="00961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67B" w:rsidRDefault="00F4467B" w:rsidP="00961A3D">
      <w:pPr>
        <w:spacing w:after="0" w:line="240" w:lineRule="auto"/>
      </w:pPr>
      <w:r>
        <w:separator/>
      </w:r>
    </w:p>
  </w:footnote>
  <w:footnote w:type="continuationSeparator" w:id="0">
    <w:p w:rsidR="00F4467B" w:rsidRDefault="00F4467B" w:rsidP="00961A3D">
      <w:pPr>
        <w:spacing w:after="0" w:line="240" w:lineRule="auto"/>
      </w:pPr>
      <w:r>
        <w:continuationSeparator/>
      </w:r>
    </w:p>
  </w:footnote>
  <w:footnote w:id="1">
    <w:p w:rsidR="001E6E98" w:rsidRDefault="001E6E98">
      <w:pPr>
        <w:pStyle w:val="FootnoteText"/>
      </w:pPr>
      <w:r>
        <w:rPr>
          <w:rStyle w:val="FootnoteReference"/>
        </w:rPr>
        <w:footnoteRef/>
      </w:r>
      <w:r>
        <w:t xml:space="preserve"> Subsection 202(d</w:t>
      </w:r>
      <w:proofErr w:type="gramStart"/>
      <w:r>
        <w:t>)(</w:t>
      </w:r>
      <w:proofErr w:type="gramEnd"/>
      <w:r>
        <w:t>2) of the IHCIA provides that for year 2000 the threshold level is $19,000, and for any subsequent year, not less than the threshold cost of the previous year increased by the percentage increase in the medical care expenditure category of the consumer price index for all urban consumers (United States city average) for the 12-month period ending with December of the previous y</w:t>
      </w:r>
      <w:r w:rsidR="00D85B6F">
        <w:t xml:space="preserve">ear.  Setting the threshold at </w:t>
      </w:r>
      <w:r>
        <w:t xml:space="preserve">$19,000 for 2016 </w:t>
      </w:r>
      <w:r w:rsidR="009040C4">
        <w:t xml:space="preserve">(or for whenever the regulation will become final) </w:t>
      </w:r>
      <w:r>
        <w:t xml:space="preserve">as proposed in </w:t>
      </w:r>
      <w:r w:rsidR="00374093">
        <w:t>Section</w:t>
      </w:r>
      <w:r w:rsidR="009040C4">
        <w:t xml:space="preserve"> 136.503 of the Proposed Rule is inconsistent with </w:t>
      </w:r>
      <w:r w:rsidR="00374093">
        <w:t>Section</w:t>
      </w:r>
      <w:r w:rsidR="009040C4">
        <w:t xml:space="preserve"> 202(d</w:t>
      </w:r>
      <w:proofErr w:type="gramStart"/>
      <w:r w:rsidR="009040C4">
        <w:t>)(</w:t>
      </w:r>
      <w:proofErr w:type="gramEnd"/>
      <w:r w:rsidR="009040C4">
        <w:t>2).</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B23" w:rsidRPr="00381B23" w:rsidRDefault="00C22AAB" w:rsidP="00C22AAB">
    <w:pPr>
      <w:pStyle w:val="Header"/>
      <w:tabs>
        <w:tab w:val="left" w:pos="8535"/>
      </w:tabs>
      <w:ind w:left="720"/>
      <w:rPr>
        <w:rFonts w:ascii="Arial" w:hAnsi="Arial" w:cs="Arial"/>
        <w:b/>
        <w:sz w:val="56"/>
      </w:rPr>
    </w:pPr>
    <w:r>
      <w:rPr>
        <w:rFonts w:ascii="Arial" w:hAnsi="Arial" w:cs="Arial"/>
        <w:b/>
        <w:sz w:val="56"/>
      </w:rPr>
      <w:tab/>
    </w:r>
    <w:r>
      <w:rPr>
        <w:rFonts w:ascii="Arial" w:hAnsi="Arial" w:cs="Arial"/>
        <w:b/>
        <w:sz w:val="56"/>
      </w:rPr>
      <w:tab/>
    </w:r>
    <w:r>
      <w:rPr>
        <w:rFonts w:ascii="Arial" w:hAnsi="Arial" w:cs="Arial"/>
        <w:b/>
        <w:sz w:val="56"/>
      </w:rPr>
      <w:tab/>
    </w:r>
    <w:r w:rsidR="00381B23" w:rsidRPr="00381B23">
      <w:rPr>
        <w:rFonts w:ascii="Arial" w:hAnsi="Arial" w:cs="Arial"/>
        <w:b/>
        <w:sz w:val="56"/>
      </w:rPr>
      <w:t>3F</w:t>
    </w:r>
  </w:p>
  <w:p w:rsidR="00E52704" w:rsidRPr="004C4E68" w:rsidRDefault="00E52704" w:rsidP="004C4E68">
    <w:pPr>
      <w:pStyle w:val="Header"/>
      <w:jc w:val="right"/>
      <w:rPr>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AAB" w:rsidRPr="00381B23" w:rsidRDefault="00C22AAB" w:rsidP="00C22AAB">
    <w:pPr>
      <w:pStyle w:val="Header"/>
      <w:tabs>
        <w:tab w:val="left" w:pos="8535"/>
      </w:tabs>
      <w:ind w:left="720"/>
      <w:rPr>
        <w:rFonts w:ascii="Arial" w:hAnsi="Arial" w:cs="Arial"/>
        <w:b/>
        <w:sz w:val="56"/>
      </w:rPr>
    </w:pPr>
    <w:r>
      <w:rPr>
        <w:rFonts w:ascii="Arial" w:hAnsi="Arial" w:cs="Arial"/>
        <w:b/>
        <w:sz w:val="56"/>
      </w:rPr>
      <w:tab/>
    </w:r>
    <w:r>
      <w:rPr>
        <w:rFonts w:ascii="Arial" w:hAnsi="Arial" w:cs="Arial"/>
        <w:b/>
        <w:sz w:val="56"/>
      </w:rPr>
      <w:tab/>
    </w:r>
    <w:r>
      <w:rPr>
        <w:rFonts w:ascii="Arial" w:hAnsi="Arial" w:cs="Arial"/>
        <w:b/>
        <w:sz w:val="56"/>
      </w:rPr>
      <w:tab/>
    </w:r>
    <w:r w:rsidRPr="00381B23">
      <w:rPr>
        <w:rFonts w:ascii="Arial" w:hAnsi="Arial" w:cs="Arial"/>
        <w:b/>
        <w:sz w:val="56"/>
      </w:rPr>
      <w:t>3F</w:t>
    </w:r>
  </w:p>
  <w:p w:rsidR="00C22AAB" w:rsidRDefault="00C22A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2505"/>
    <w:multiLevelType w:val="hybridMultilevel"/>
    <w:tmpl w:val="B122D60A"/>
    <w:lvl w:ilvl="0" w:tplc="C122E5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42E7584"/>
    <w:multiLevelType w:val="hybridMultilevel"/>
    <w:tmpl w:val="BE7071C2"/>
    <w:lvl w:ilvl="0" w:tplc="29086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572145C"/>
    <w:multiLevelType w:val="hybridMultilevel"/>
    <w:tmpl w:val="1EEED204"/>
    <w:lvl w:ilvl="0" w:tplc="094CF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7833A2"/>
    <w:multiLevelType w:val="hybridMultilevel"/>
    <w:tmpl w:val="0A3E3034"/>
    <w:lvl w:ilvl="0" w:tplc="22766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1C7766F"/>
    <w:multiLevelType w:val="hybridMultilevel"/>
    <w:tmpl w:val="3FCAA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9B4"/>
    <w:rsid w:val="0000627C"/>
    <w:rsid w:val="00016BC1"/>
    <w:rsid w:val="00066F30"/>
    <w:rsid w:val="00082BDC"/>
    <w:rsid w:val="00090DD9"/>
    <w:rsid w:val="000A6777"/>
    <w:rsid w:val="000D103E"/>
    <w:rsid w:val="000E3A85"/>
    <w:rsid w:val="000F5BF9"/>
    <w:rsid w:val="00133E76"/>
    <w:rsid w:val="0014536B"/>
    <w:rsid w:val="0016133B"/>
    <w:rsid w:val="001667EE"/>
    <w:rsid w:val="001678BB"/>
    <w:rsid w:val="0017733E"/>
    <w:rsid w:val="001B5DBE"/>
    <w:rsid w:val="001C4AD6"/>
    <w:rsid w:val="001E6E98"/>
    <w:rsid w:val="00205C94"/>
    <w:rsid w:val="002474D0"/>
    <w:rsid w:val="00261EC1"/>
    <w:rsid w:val="0028073F"/>
    <w:rsid w:val="0028645C"/>
    <w:rsid w:val="002A00CF"/>
    <w:rsid w:val="002A3318"/>
    <w:rsid w:val="002B12C8"/>
    <w:rsid w:val="002D1891"/>
    <w:rsid w:val="002D39D0"/>
    <w:rsid w:val="002E2972"/>
    <w:rsid w:val="002E3649"/>
    <w:rsid w:val="002E6D45"/>
    <w:rsid w:val="002F37DF"/>
    <w:rsid w:val="00343233"/>
    <w:rsid w:val="003518A5"/>
    <w:rsid w:val="00374093"/>
    <w:rsid w:val="00375955"/>
    <w:rsid w:val="00381B23"/>
    <w:rsid w:val="00395526"/>
    <w:rsid w:val="003A2C30"/>
    <w:rsid w:val="003B0070"/>
    <w:rsid w:val="003B6E34"/>
    <w:rsid w:val="003C2B30"/>
    <w:rsid w:val="003D25E5"/>
    <w:rsid w:val="003E74E4"/>
    <w:rsid w:val="003F04D0"/>
    <w:rsid w:val="003F1F4C"/>
    <w:rsid w:val="00405785"/>
    <w:rsid w:val="00416F88"/>
    <w:rsid w:val="004430B2"/>
    <w:rsid w:val="004464B0"/>
    <w:rsid w:val="00453136"/>
    <w:rsid w:val="0047568C"/>
    <w:rsid w:val="0049705C"/>
    <w:rsid w:val="004A3951"/>
    <w:rsid w:val="004C43C5"/>
    <w:rsid w:val="004C4E68"/>
    <w:rsid w:val="004F3654"/>
    <w:rsid w:val="00503FBB"/>
    <w:rsid w:val="00507EBA"/>
    <w:rsid w:val="005150C4"/>
    <w:rsid w:val="005172D3"/>
    <w:rsid w:val="005247D7"/>
    <w:rsid w:val="00532AE0"/>
    <w:rsid w:val="00551321"/>
    <w:rsid w:val="005840C1"/>
    <w:rsid w:val="00597269"/>
    <w:rsid w:val="005A2BCB"/>
    <w:rsid w:val="00610FF6"/>
    <w:rsid w:val="0061778D"/>
    <w:rsid w:val="00622321"/>
    <w:rsid w:val="00626662"/>
    <w:rsid w:val="006302E5"/>
    <w:rsid w:val="0066009B"/>
    <w:rsid w:val="00676DD1"/>
    <w:rsid w:val="006842F6"/>
    <w:rsid w:val="006932A9"/>
    <w:rsid w:val="006A1663"/>
    <w:rsid w:val="006A363E"/>
    <w:rsid w:val="006B750F"/>
    <w:rsid w:val="006E3A2B"/>
    <w:rsid w:val="006E58CD"/>
    <w:rsid w:val="00734B56"/>
    <w:rsid w:val="00757D76"/>
    <w:rsid w:val="007657ED"/>
    <w:rsid w:val="0077014C"/>
    <w:rsid w:val="0078496F"/>
    <w:rsid w:val="0079698B"/>
    <w:rsid w:val="007A5907"/>
    <w:rsid w:val="007A755E"/>
    <w:rsid w:val="007B79FE"/>
    <w:rsid w:val="007C7FBF"/>
    <w:rsid w:val="007D7F7D"/>
    <w:rsid w:val="007D7FFB"/>
    <w:rsid w:val="007E5479"/>
    <w:rsid w:val="007F76B4"/>
    <w:rsid w:val="00805CD6"/>
    <w:rsid w:val="00811C03"/>
    <w:rsid w:val="00821818"/>
    <w:rsid w:val="00832A3F"/>
    <w:rsid w:val="00837466"/>
    <w:rsid w:val="00847683"/>
    <w:rsid w:val="00863A54"/>
    <w:rsid w:val="008644E0"/>
    <w:rsid w:val="00893409"/>
    <w:rsid w:val="009040C4"/>
    <w:rsid w:val="0090558C"/>
    <w:rsid w:val="00910726"/>
    <w:rsid w:val="00917F7D"/>
    <w:rsid w:val="00961A3D"/>
    <w:rsid w:val="0096251A"/>
    <w:rsid w:val="00993D59"/>
    <w:rsid w:val="00994D28"/>
    <w:rsid w:val="00996DCE"/>
    <w:rsid w:val="009A3593"/>
    <w:rsid w:val="009A3E4E"/>
    <w:rsid w:val="009C3D5D"/>
    <w:rsid w:val="009D0C94"/>
    <w:rsid w:val="009D163F"/>
    <w:rsid w:val="009D6B1A"/>
    <w:rsid w:val="009F1AA5"/>
    <w:rsid w:val="009F384A"/>
    <w:rsid w:val="00A056BA"/>
    <w:rsid w:val="00A31BAB"/>
    <w:rsid w:val="00A42222"/>
    <w:rsid w:val="00A634AC"/>
    <w:rsid w:val="00A63D00"/>
    <w:rsid w:val="00A67FE8"/>
    <w:rsid w:val="00A86EB7"/>
    <w:rsid w:val="00A92092"/>
    <w:rsid w:val="00A95A98"/>
    <w:rsid w:val="00A9768A"/>
    <w:rsid w:val="00AA1EF6"/>
    <w:rsid w:val="00AD4073"/>
    <w:rsid w:val="00AD41DA"/>
    <w:rsid w:val="00AE1FEB"/>
    <w:rsid w:val="00AE2F34"/>
    <w:rsid w:val="00AE7B39"/>
    <w:rsid w:val="00AF33B9"/>
    <w:rsid w:val="00B14524"/>
    <w:rsid w:val="00B20BB1"/>
    <w:rsid w:val="00B41313"/>
    <w:rsid w:val="00B446D7"/>
    <w:rsid w:val="00B52F20"/>
    <w:rsid w:val="00B6091C"/>
    <w:rsid w:val="00B62A30"/>
    <w:rsid w:val="00B639C1"/>
    <w:rsid w:val="00B65AEF"/>
    <w:rsid w:val="00B72D18"/>
    <w:rsid w:val="00B90890"/>
    <w:rsid w:val="00BE056D"/>
    <w:rsid w:val="00BF12BB"/>
    <w:rsid w:val="00BF13F2"/>
    <w:rsid w:val="00BF7E3B"/>
    <w:rsid w:val="00C15AAC"/>
    <w:rsid w:val="00C15ACF"/>
    <w:rsid w:val="00C22AAB"/>
    <w:rsid w:val="00C50782"/>
    <w:rsid w:val="00C52ED7"/>
    <w:rsid w:val="00C71CBE"/>
    <w:rsid w:val="00C7629F"/>
    <w:rsid w:val="00C93399"/>
    <w:rsid w:val="00CA39B4"/>
    <w:rsid w:val="00CB2B2F"/>
    <w:rsid w:val="00CB64E2"/>
    <w:rsid w:val="00CD2D65"/>
    <w:rsid w:val="00D33B92"/>
    <w:rsid w:val="00D60325"/>
    <w:rsid w:val="00D71516"/>
    <w:rsid w:val="00D80C06"/>
    <w:rsid w:val="00D81A39"/>
    <w:rsid w:val="00D85B6F"/>
    <w:rsid w:val="00D87B32"/>
    <w:rsid w:val="00D9463C"/>
    <w:rsid w:val="00DA1018"/>
    <w:rsid w:val="00DB4F84"/>
    <w:rsid w:val="00DC0F0F"/>
    <w:rsid w:val="00DD1FE2"/>
    <w:rsid w:val="00DD7F8E"/>
    <w:rsid w:val="00DE4BE6"/>
    <w:rsid w:val="00E126A5"/>
    <w:rsid w:val="00E1497C"/>
    <w:rsid w:val="00E14FDD"/>
    <w:rsid w:val="00E21E8E"/>
    <w:rsid w:val="00E442DF"/>
    <w:rsid w:val="00E52704"/>
    <w:rsid w:val="00E60C7F"/>
    <w:rsid w:val="00E61E78"/>
    <w:rsid w:val="00E761CD"/>
    <w:rsid w:val="00E83D5C"/>
    <w:rsid w:val="00E86A71"/>
    <w:rsid w:val="00E87F49"/>
    <w:rsid w:val="00EA0FDC"/>
    <w:rsid w:val="00F014F4"/>
    <w:rsid w:val="00F0275A"/>
    <w:rsid w:val="00F27A65"/>
    <w:rsid w:val="00F32898"/>
    <w:rsid w:val="00F4467B"/>
    <w:rsid w:val="00F52D44"/>
    <w:rsid w:val="00F5444D"/>
    <w:rsid w:val="00F712AC"/>
    <w:rsid w:val="00F86728"/>
    <w:rsid w:val="00FA5C54"/>
    <w:rsid w:val="00FD4332"/>
    <w:rsid w:val="00FD464E"/>
    <w:rsid w:val="00FF3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133B"/>
    <w:rPr>
      <w:color w:val="0000FF" w:themeColor="hyperlink"/>
      <w:u w:val="single"/>
    </w:rPr>
  </w:style>
  <w:style w:type="paragraph" w:styleId="ListParagraph">
    <w:name w:val="List Paragraph"/>
    <w:basedOn w:val="Normal"/>
    <w:uiPriority w:val="34"/>
    <w:qFormat/>
    <w:rsid w:val="00C7629F"/>
    <w:pPr>
      <w:ind w:left="720"/>
      <w:contextualSpacing/>
    </w:pPr>
  </w:style>
  <w:style w:type="paragraph" w:styleId="FootnoteText">
    <w:name w:val="footnote text"/>
    <w:basedOn w:val="Normal"/>
    <w:link w:val="FootnoteTextChar"/>
    <w:uiPriority w:val="99"/>
    <w:semiHidden/>
    <w:unhideWhenUsed/>
    <w:rsid w:val="00961A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1A3D"/>
    <w:rPr>
      <w:sz w:val="20"/>
      <w:szCs w:val="20"/>
    </w:rPr>
  </w:style>
  <w:style w:type="character" w:styleId="FootnoteReference">
    <w:name w:val="footnote reference"/>
    <w:basedOn w:val="DefaultParagraphFont"/>
    <w:uiPriority w:val="99"/>
    <w:semiHidden/>
    <w:unhideWhenUsed/>
    <w:rsid w:val="00961A3D"/>
    <w:rPr>
      <w:vertAlign w:val="superscript"/>
    </w:rPr>
  </w:style>
  <w:style w:type="paragraph" w:styleId="Header">
    <w:name w:val="header"/>
    <w:basedOn w:val="Normal"/>
    <w:link w:val="HeaderChar"/>
    <w:uiPriority w:val="99"/>
    <w:unhideWhenUsed/>
    <w:rsid w:val="00E527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704"/>
  </w:style>
  <w:style w:type="paragraph" w:styleId="Footer">
    <w:name w:val="footer"/>
    <w:basedOn w:val="Normal"/>
    <w:link w:val="FooterChar"/>
    <w:uiPriority w:val="99"/>
    <w:unhideWhenUsed/>
    <w:rsid w:val="00E527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704"/>
  </w:style>
  <w:style w:type="paragraph" w:styleId="BalloonText">
    <w:name w:val="Balloon Text"/>
    <w:basedOn w:val="Normal"/>
    <w:link w:val="BalloonTextChar"/>
    <w:uiPriority w:val="99"/>
    <w:semiHidden/>
    <w:unhideWhenUsed/>
    <w:rsid w:val="00FD46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64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133B"/>
    <w:rPr>
      <w:color w:val="0000FF" w:themeColor="hyperlink"/>
      <w:u w:val="single"/>
    </w:rPr>
  </w:style>
  <w:style w:type="paragraph" w:styleId="ListParagraph">
    <w:name w:val="List Paragraph"/>
    <w:basedOn w:val="Normal"/>
    <w:uiPriority w:val="34"/>
    <w:qFormat/>
    <w:rsid w:val="00C7629F"/>
    <w:pPr>
      <w:ind w:left="720"/>
      <w:contextualSpacing/>
    </w:pPr>
  </w:style>
  <w:style w:type="paragraph" w:styleId="FootnoteText">
    <w:name w:val="footnote text"/>
    <w:basedOn w:val="Normal"/>
    <w:link w:val="FootnoteTextChar"/>
    <w:uiPriority w:val="99"/>
    <w:semiHidden/>
    <w:unhideWhenUsed/>
    <w:rsid w:val="00961A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1A3D"/>
    <w:rPr>
      <w:sz w:val="20"/>
      <w:szCs w:val="20"/>
    </w:rPr>
  </w:style>
  <w:style w:type="character" w:styleId="FootnoteReference">
    <w:name w:val="footnote reference"/>
    <w:basedOn w:val="DefaultParagraphFont"/>
    <w:uiPriority w:val="99"/>
    <w:semiHidden/>
    <w:unhideWhenUsed/>
    <w:rsid w:val="00961A3D"/>
    <w:rPr>
      <w:vertAlign w:val="superscript"/>
    </w:rPr>
  </w:style>
  <w:style w:type="paragraph" w:styleId="Header">
    <w:name w:val="header"/>
    <w:basedOn w:val="Normal"/>
    <w:link w:val="HeaderChar"/>
    <w:uiPriority w:val="99"/>
    <w:unhideWhenUsed/>
    <w:rsid w:val="00E527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704"/>
  </w:style>
  <w:style w:type="paragraph" w:styleId="Footer">
    <w:name w:val="footer"/>
    <w:basedOn w:val="Normal"/>
    <w:link w:val="FooterChar"/>
    <w:uiPriority w:val="99"/>
    <w:unhideWhenUsed/>
    <w:rsid w:val="00E527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704"/>
  </w:style>
  <w:style w:type="paragraph" w:styleId="BalloonText">
    <w:name w:val="Balloon Text"/>
    <w:basedOn w:val="Normal"/>
    <w:link w:val="BalloonTextChar"/>
    <w:uiPriority w:val="99"/>
    <w:semiHidden/>
    <w:unhideWhenUsed/>
    <w:rsid w:val="00FD46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6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egulation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850FD-D89F-4659-B0C5-B8858B394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Hobbs Straus</Company>
  <LinksUpToDate>false</LinksUpToDate>
  <CharactersWithSpaces>16426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 McCloud</dc:creator>
  <cp:lastModifiedBy>Lisa Griggs</cp:lastModifiedBy>
  <cp:revision>4</cp:revision>
  <cp:lastPrinted>2016-04-15T20:21:00Z</cp:lastPrinted>
  <dcterms:created xsi:type="dcterms:W3CDTF">2016-02-12T17:22:00Z</dcterms:created>
  <dcterms:modified xsi:type="dcterms:W3CDTF">2016-04-15T20:23:00Z</dcterms:modified>
</cp:coreProperties>
</file>