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366AA" w14:textId="77777777" w:rsidR="00EC5C15" w:rsidRDefault="00EC5C15" w:rsidP="00EC5C15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36576" distB="36576" distL="36576" distR="36576" simplePos="0" relativeHeight="251660288" behindDoc="0" locked="0" layoutInCell="1" allowOverlap="1" wp14:anchorId="1B5332FF" wp14:editId="61D81B87">
            <wp:simplePos x="0" y="0"/>
            <wp:positionH relativeFrom="column">
              <wp:posOffset>3590925</wp:posOffset>
            </wp:positionH>
            <wp:positionV relativeFrom="paragraph">
              <wp:posOffset>-152400</wp:posOffset>
            </wp:positionV>
            <wp:extent cx="1152525" cy="1200150"/>
            <wp:effectExtent l="19050" t="0" r="9525" b="0"/>
            <wp:wrapNone/>
            <wp:docPr id="2" name="Picture 2" descr="blacklogotranspar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logotransparent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A50168" wp14:editId="6733B3D1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019175" cy="1009650"/>
            <wp:effectExtent l="19050" t="19050" r="28575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36589C" w14:textId="77777777" w:rsidR="00EC5C15" w:rsidRDefault="00EC5C15" w:rsidP="00EC5C15">
      <w:pPr>
        <w:rPr>
          <w:b/>
          <w:sz w:val="22"/>
        </w:rPr>
      </w:pPr>
    </w:p>
    <w:p w14:paraId="78F20BC5" w14:textId="77777777" w:rsidR="00EC5C15" w:rsidRDefault="00EC5C15" w:rsidP="00EC5C15">
      <w:pPr>
        <w:ind w:firstLine="720"/>
        <w:rPr>
          <w:b/>
          <w:sz w:val="22"/>
        </w:rPr>
      </w:pPr>
    </w:p>
    <w:p w14:paraId="78BA801F" w14:textId="77777777" w:rsidR="00EC5C15" w:rsidRDefault="00EC5C15" w:rsidP="00EC5C15">
      <w:pPr>
        <w:ind w:firstLine="720"/>
        <w:rPr>
          <w:b/>
          <w:sz w:val="22"/>
        </w:rPr>
      </w:pPr>
    </w:p>
    <w:p w14:paraId="25D21355" w14:textId="77777777" w:rsidR="00EC5C15" w:rsidRDefault="00EC5C15" w:rsidP="00EC5C15">
      <w:pPr>
        <w:ind w:firstLine="720"/>
        <w:rPr>
          <w:b/>
          <w:sz w:val="22"/>
        </w:rPr>
      </w:pPr>
    </w:p>
    <w:p w14:paraId="073C7747" w14:textId="77777777" w:rsidR="00EC5C15" w:rsidRDefault="00EC5C15" w:rsidP="00EC5C15">
      <w:pPr>
        <w:ind w:firstLine="720"/>
        <w:rPr>
          <w:b/>
          <w:sz w:val="22"/>
        </w:rPr>
      </w:pPr>
    </w:p>
    <w:p w14:paraId="35B898A3" w14:textId="77777777" w:rsidR="00EC5C15" w:rsidRDefault="00EC5C15" w:rsidP="00EC5C15">
      <w:pPr>
        <w:ind w:firstLine="720"/>
        <w:rPr>
          <w:b/>
          <w:sz w:val="22"/>
        </w:rPr>
      </w:pPr>
    </w:p>
    <w:p w14:paraId="05C487C0" w14:textId="5C8594B1" w:rsidR="00EC5C15" w:rsidRDefault="005F7D45" w:rsidP="00EC5C15">
      <w:pPr>
        <w:ind w:firstLine="720"/>
        <w:rPr>
          <w:b/>
          <w:sz w:val="22"/>
        </w:rPr>
      </w:pPr>
      <w:r>
        <w:rPr>
          <w:b/>
          <w:sz w:val="22"/>
        </w:rPr>
        <w:t xml:space="preserve">RESOLUTION # </w:t>
      </w:r>
      <w:r w:rsidR="001B19E4">
        <w:rPr>
          <w:b/>
          <w:sz w:val="22"/>
        </w:rPr>
        <w:t>17-04-04</w:t>
      </w:r>
      <w:r w:rsidR="00EC5C15">
        <w:rPr>
          <w:b/>
          <w:sz w:val="22"/>
        </w:rPr>
        <w:t xml:space="preserve">                           </w:t>
      </w:r>
      <w:r w:rsidR="00B50F46">
        <w:rPr>
          <w:b/>
          <w:sz w:val="22"/>
        </w:rPr>
        <w:tab/>
      </w:r>
      <w:r w:rsidR="00EC5C15">
        <w:rPr>
          <w:b/>
          <w:sz w:val="22"/>
        </w:rPr>
        <w:t xml:space="preserve">     </w:t>
      </w:r>
      <w:r w:rsidR="00EC5C15">
        <w:rPr>
          <w:b/>
          <w:sz w:val="22"/>
        </w:rPr>
        <w:tab/>
      </w:r>
      <w:r w:rsidR="004D3B0F">
        <w:rPr>
          <w:b/>
          <w:sz w:val="22"/>
        </w:rPr>
        <w:tab/>
      </w:r>
      <w:r w:rsidR="00EC5C15">
        <w:rPr>
          <w:b/>
          <w:sz w:val="22"/>
        </w:rPr>
        <w:t>RESOLUTION #</w:t>
      </w:r>
      <w:r w:rsidR="009E22EC">
        <w:rPr>
          <w:b/>
          <w:sz w:val="22"/>
        </w:rPr>
        <w:t xml:space="preserve"> </w:t>
      </w:r>
    </w:p>
    <w:p w14:paraId="5F987EC1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NORTHWEST PORTLAND AREA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CALIFORNIA RURAL INDIAN</w:t>
      </w:r>
    </w:p>
    <w:p w14:paraId="7843A02E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INDIAN HEALTH BOARD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HEALTH BOARD</w:t>
      </w:r>
    </w:p>
    <w:p w14:paraId="5564FE65" w14:textId="77777777" w:rsidR="00EC5C15" w:rsidRDefault="00EC5C15" w:rsidP="00EC5C15">
      <w:pPr>
        <w:rPr>
          <w:b/>
        </w:rPr>
      </w:pPr>
    </w:p>
    <w:p w14:paraId="1E8041EF" w14:textId="77777777" w:rsidR="00EC5C15" w:rsidRPr="000238F9" w:rsidRDefault="00EC5C15" w:rsidP="00EC5C15">
      <w:pPr>
        <w:jc w:val="center"/>
        <w:rPr>
          <w:rFonts w:ascii="Arial" w:hAnsi="Arial" w:cs="Arial"/>
          <w:b/>
          <w:u w:val="single"/>
        </w:rPr>
      </w:pPr>
      <w:r w:rsidRPr="000238F9">
        <w:rPr>
          <w:rFonts w:ascii="Arial" w:hAnsi="Arial" w:cs="Arial"/>
          <w:b/>
          <w:u w:val="single"/>
        </w:rPr>
        <w:t>JOINT RESOLUTION</w:t>
      </w:r>
    </w:p>
    <w:p w14:paraId="396E2E1D" w14:textId="730BA1E7" w:rsidR="00EC5C15" w:rsidRPr="000238F9" w:rsidRDefault="000238F9" w:rsidP="00A11906">
      <w:pPr>
        <w:jc w:val="center"/>
        <w:rPr>
          <w:rFonts w:ascii="Arial" w:hAnsi="Arial" w:cs="Arial"/>
          <w:b/>
          <w:sz w:val="22"/>
          <w:szCs w:val="22"/>
        </w:rPr>
      </w:pPr>
      <w:r w:rsidRPr="000238F9">
        <w:rPr>
          <w:rFonts w:ascii="Arial" w:hAnsi="Arial" w:cs="Arial"/>
          <w:b/>
          <w:sz w:val="22"/>
          <w:szCs w:val="22"/>
        </w:rPr>
        <w:t xml:space="preserve"> </w:t>
      </w:r>
      <w:r w:rsidR="00F17487">
        <w:rPr>
          <w:rFonts w:ascii="Arial" w:hAnsi="Arial" w:cs="Arial"/>
          <w:b/>
          <w:sz w:val="22"/>
          <w:szCs w:val="22"/>
        </w:rPr>
        <w:t xml:space="preserve">Request to Congress to </w:t>
      </w:r>
      <w:r w:rsidR="0012446E">
        <w:rPr>
          <w:rFonts w:ascii="Arial" w:hAnsi="Arial" w:cs="Arial"/>
          <w:b/>
          <w:sz w:val="22"/>
          <w:szCs w:val="22"/>
        </w:rPr>
        <w:t xml:space="preserve">Honor Federal Trust Responsibility and </w:t>
      </w:r>
      <w:r w:rsidR="00F17487">
        <w:rPr>
          <w:rFonts w:ascii="Arial" w:hAnsi="Arial" w:cs="Arial"/>
          <w:b/>
          <w:sz w:val="22"/>
          <w:szCs w:val="22"/>
        </w:rPr>
        <w:t xml:space="preserve">Maintain 100 Percent Federal Medical Assistance </w:t>
      </w:r>
      <w:proofErr w:type="gramStart"/>
      <w:r w:rsidR="00F17487">
        <w:rPr>
          <w:rFonts w:ascii="Arial" w:hAnsi="Arial" w:cs="Arial"/>
          <w:b/>
          <w:sz w:val="22"/>
          <w:szCs w:val="22"/>
        </w:rPr>
        <w:t>Percentage</w:t>
      </w:r>
      <w:proofErr w:type="gramEnd"/>
      <w:r w:rsidR="00F17487">
        <w:rPr>
          <w:rFonts w:ascii="Arial" w:hAnsi="Arial" w:cs="Arial"/>
          <w:b/>
          <w:sz w:val="22"/>
          <w:szCs w:val="22"/>
        </w:rPr>
        <w:t xml:space="preserve"> (FMAP) in Medicaid Reform</w:t>
      </w:r>
    </w:p>
    <w:p w14:paraId="52EBE287" w14:textId="77777777" w:rsidR="00A11906" w:rsidRPr="00F9665B" w:rsidRDefault="00A11906" w:rsidP="00EC5C15">
      <w:pPr>
        <w:rPr>
          <w:rFonts w:ascii="Arial" w:hAnsi="Arial" w:cs="Arial"/>
          <w:sz w:val="22"/>
          <w:szCs w:val="22"/>
        </w:rPr>
      </w:pPr>
    </w:p>
    <w:p w14:paraId="3E5E46A2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 xml:space="preserve">the Northwest Portland Area Indian Health Board (NPAIHB) is a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under </w:t>
      </w:r>
      <w:r w:rsidR="00757557">
        <w:rPr>
          <w:rFonts w:ascii="Arial" w:hAnsi="Arial" w:cs="Arial"/>
          <w:sz w:val="22"/>
          <w:szCs w:val="22"/>
        </w:rPr>
        <w:t>P.L. 93-638 that represents 43 federally-recognized Indian T</w:t>
      </w:r>
      <w:r w:rsidRPr="000F14D9">
        <w:rPr>
          <w:rFonts w:ascii="Arial" w:hAnsi="Arial" w:cs="Arial"/>
          <w:sz w:val="22"/>
          <w:szCs w:val="22"/>
        </w:rPr>
        <w:t>ribes in Oregon, Washington</w:t>
      </w:r>
      <w:r w:rsidR="00757557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 xml:space="preserve"> and Idaho and is dedicated to assisting and promoting the health needs and concerns of </w:t>
      </w:r>
      <w:r w:rsidR="00757557">
        <w:rPr>
          <w:rFonts w:ascii="Arial" w:hAnsi="Arial" w:cs="Arial"/>
          <w:sz w:val="22"/>
          <w:szCs w:val="22"/>
        </w:rPr>
        <w:t xml:space="preserve">American </w:t>
      </w:r>
      <w:r w:rsidRPr="000F14D9">
        <w:rPr>
          <w:rFonts w:ascii="Arial" w:hAnsi="Arial" w:cs="Arial"/>
          <w:sz w:val="22"/>
          <w:szCs w:val="22"/>
        </w:rPr>
        <w:t>Indian</w:t>
      </w:r>
      <w:r w:rsidR="00757557">
        <w:rPr>
          <w:rFonts w:ascii="Arial" w:hAnsi="Arial" w:cs="Arial"/>
          <w:sz w:val="22"/>
          <w:szCs w:val="22"/>
        </w:rPr>
        <w:t>/Alaska Native (AI/AN)</w:t>
      </w:r>
      <w:r w:rsidRPr="000F14D9">
        <w:rPr>
          <w:rFonts w:ascii="Arial" w:hAnsi="Arial" w:cs="Arial"/>
          <w:sz w:val="22"/>
          <w:szCs w:val="22"/>
        </w:rPr>
        <w:t xml:space="preserve"> people in the Northwest;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41C89CC7" w14:textId="77777777" w:rsidR="00EC5C15" w:rsidRPr="000F14D9" w:rsidRDefault="00EC5C15" w:rsidP="00C54ECB">
      <w:pPr>
        <w:rPr>
          <w:rFonts w:ascii="Arial" w:hAnsi="Arial" w:cs="Arial"/>
          <w:sz w:val="22"/>
          <w:szCs w:val="22"/>
        </w:rPr>
      </w:pPr>
    </w:p>
    <w:p w14:paraId="483355A9" w14:textId="77777777" w:rsidR="00EC5C15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the California Rural Indian Health Board, Inc. (CRIHB), founded in 1969 for the purpose of bringing back health se</w:t>
      </w:r>
      <w:r w:rsidR="00BC6DAB" w:rsidRPr="000F14D9">
        <w:rPr>
          <w:rFonts w:ascii="Arial" w:hAnsi="Arial" w:cs="Arial"/>
          <w:sz w:val="22"/>
          <w:szCs w:val="22"/>
        </w:rPr>
        <w:t>rvices to Indians of California,</w:t>
      </w:r>
      <w:r w:rsidRPr="000F14D9">
        <w:rPr>
          <w:rFonts w:ascii="Arial" w:hAnsi="Arial" w:cs="Arial"/>
          <w:sz w:val="22"/>
          <w:szCs w:val="22"/>
        </w:rPr>
        <w:t xml:space="preserve"> is a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in acc</w:t>
      </w:r>
      <w:r w:rsidR="00811DB4">
        <w:rPr>
          <w:rFonts w:ascii="Arial" w:hAnsi="Arial" w:cs="Arial"/>
          <w:sz w:val="22"/>
          <w:szCs w:val="22"/>
        </w:rPr>
        <w:t>ordance with P.L.</w:t>
      </w:r>
      <w:r w:rsidR="00BC6DAB" w:rsidRPr="000F14D9">
        <w:rPr>
          <w:rFonts w:ascii="Arial" w:hAnsi="Arial" w:cs="Arial"/>
          <w:sz w:val="22"/>
          <w:szCs w:val="22"/>
        </w:rPr>
        <w:t xml:space="preserve"> 93-638 and </w:t>
      </w:r>
      <w:r w:rsidRPr="000F14D9">
        <w:rPr>
          <w:rFonts w:ascii="Arial" w:hAnsi="Arial" w:cs="Arial"/>
          <w:sz w:val="22"/>
          <w:szCs w:val="22"/>
        </w:rPr>
        <w:t xml:space="preserve">is a statewide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organization representing </w:t>
      </w:r>
      <w:r w:rsidR="00EF22FE">
        <w:rPr>
          <w:rFonts w:ascii="Arial" w:hAnsi="Arial" w:cs="Arial"/>
          <w:sz w:val="22"/>
          <w:szCs w:val="22"/>
        </w:rPr>
        <w:t>3</w:t>
      </w:r>
      <w:r w:rsidR="00F955A7">
        <w:rPr>
          <w:rFonts w:ascii="Arial" w:hAnsi="Arial" w:cs="Arial"/>
          <w:sz w:val="22"/>
          <w:szCs w:val="22"/>
        </w:rPr>
        <w:t>3</w:t>
      </w:r>
      <w:r w:rsidR="00757557">
        <w:rPr>
          <w:rFonts w:ascii="Arial" w:hAnsi="Arial" w:cs="Arial"/>
          <w:sz w:val="22"/>
          <w:szCs w:val="22"/>
        </w:rPr>
        <w:t xml:space="preserve"> f</w:t>
      </w:r>
      <w:r w:rsidRPr="000F14D9">
        <w:rPr>
          <w:rFonts w:ascii="Arial" w:hAnsi="Arial" w:cs="Arial"/>
          <w:sz w:val="22"/>
          <w:szCs w:val="22"/>
        </w:rPr>
        <w:t xml:space="preserve">ederally recognized tribes in </w:t>
      </w:r>
      <w:r w:rsidR="00F955A7">
        <w:rPr>
          <w:rFonts w:ascii="Arial" w:hAnsi="Arial" w:cs="Arial"/>
          <w:sz w:val="22"/>
          <w:szCs w:val="22"/>
        </w:rPr>
        <w:t>14</w:t>
      </w:r>
      <w:r w:rsidRPr="000F14D9">
        <w:rPr>
          <w:rFonts w:ascii="Arial" w:hAnsi="Arial" w:cs="Arial"/>
          <w:sz w:val="22"/>
          <w:szCs w:val="22"/>
        </w:rPr>
        <w:t xml:space="preserve"> counties through its membership of </w:t>
      </w:r>
      <w:r w:rsidRPr="00EF22FE">
        <w:rPr>
          <w:rFonts w:ascii="Arial" w:hAnsi="Arial" w:cs="Arial"/>
          <w:sz w:val="22"/>
          <w:szCs w:val="22"/>
        </w:rPr>
        <w:t>1</w:t>
      </w:r>
      <w:r w:rsidR="00F955A7">
        <w:rPr>
          <w:rFonts w:ascii="Arial" w:hAnsi="Arial" w:cs="Arial"/>
          <w:sz w:val="22"/>
          <w:szCs w:val="22"/>
        </w:rPr>
        <w:t>2</w:t>
      </w:r>
      <w:r w:rsidR="00BC6DAB" w:rsidRPr="000F14D9">
        <w:rPr>
          <w:rFonts w:ascii="Arial" w:hAnsi="Arial" w:cs="Arial"/>
          <w:sz w:val="22"/>
          <w:szCs w:val="22"/>
        </w:rPr>
        <w:t xml:space="preserve">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Programs throughout California’s Indian Country;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746A064A" w14:textId="77777777" w:rsidR="00C54ECB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2280332E" w14:textId="77777777" w:rsidR="00C54ECB" w:rsidRPr="00E743D0" w:rsidRDefault="00C54ECB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</w:t>
      </w:r>
      <w:r w:rsidRPr="00E743D0">
        <w:rPr>
          <w:rFonts w:ascii="Arial" w:hAnsi="Arial" w:cs="Arial"/>
          <w:b/>
          <w:sz w:val="22"/>
          <w:szCs w:val="22"/>
        </w:rPr>
        <w:t>S</w:t>
      </w:r>
      <w:r w:rsidRPr="00E743D0">
        <w:rPr>
          <w:rFonts w:ascii="Arial" w:hAnsi="Arial" w:cs="Arial"/>
          <w:sz w:val="22"/>
          <w:szCs w:val="22"/>
        </w:rPr>
        <w:t>,</w:t>
      </w:r>
      <w:r w:rsidRPr="00E743D0">
        <w:rPr>
          <w:rFonts w:ascii="Arial" w:hAnsi="Arial" w:cs="Arial"/>
          <w:b/>
          <w:sz w:val="22"/>
          <w:szCs w:val="22"/>
        </w:rPr>
        <w:tab/>
      </w:r>
      <w:r w:rsidRPr="00E743D0">
        <w:rPr>
          <w:rFonts w:ascii="Arial" w:hAnsi="Arial" w:cs="Arial"/>
          <w:sz w:val="22"/>
          <w:szCs w:val="22"/>
        </w:rPr>
        <w:t xml:space="preserve">the NPAIHB and CRIHB are dedicated to assisting and promoting the health needs and concerns of </w:t>
      </w:r>
      <w:r w:rsidR="00757557" w:rsidRPr="00E743D0">
        <w:rPr>
          <w:rFonts w:ascii="Arial" w:hAnsi="Arial" w:cs="Arial"/>
          <w:sz w:val="22"/>
          <w:szCs w:val="22"/>
        </w:rPr>
        <w:t xml:space="preserve">AI/AN </w:t>
      </w:r>
      <w:r w:rsidRPr="00E743D0">
        <w:rPr>
          <w:rFonts w:ascii="Arial" w:hAnsi="Arial" w:cs="Arial"/>
          <w:sz w:val="22"/>
          <w:szCs w:val="22"/>
        </w:rPr>
        <w:t xml:space="preserve">people; </w:t>
      </w:r>
      <w:r w:rsidRPr="00E743D0">
        <w:rPr>
          <w:rFonts w:ascii="Arial" w:hAnsi="Arial" w:cs="Arial"/>
          <w:b/>
          <w:sz w:val="22"/>
          <w:szCs w:val="22"/>
        </w:rPr>
        <w:t>AND</w:t>
      </w:r>
    </w:p>
    <w:p w14:paraId="2B382D93" w14:textId="77777777" w:rsidR="00C54ECB" w:rsidRPr="00E743D0" w:rsidRDefault="00C54ECB" w:rsidP="00C54ECB">
      <w:pPr>
        <w:jc w:val="both"/>
        <w:rPr>
          <w:rFonts w:ascii="Arial" w:hAnsi="Arial" w:cs="Arial"/>
          <w:sz w:val="22"/>
          <w:szCs w:val="22"/>
        </w:rPr>
      </w:pPr>
    </w:p>
    <w:p w14:paraId="25392D48" w14:textId="77777777" w:rsidR="00C54ECB" w:rsidRPr="00E743D0" w:rsidRDefault="00C54ECB" w:rsidP="00C54EC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E743D0">
        <w:rPr>
          <w:rFonts w:ascii="Arial" w:hAnsi="Arial" w:cs="Arial"/>
          <w:b/>
          <w:sz w:val="22"/>
          <w:szCs w:val="22"/>
        </w:rPr>
        <w:t>WHEREAS</w:t>
      </w:r>
      <w:r w:rsidRPr="00E743D0">
        <w:rPr>
          <w:rFonts w:ascii="Arial" w:hAnsi="Arial" w:cs="Arial"/>
          <w:sz w:val="22"/>
          <w:szCs w:val="22"/>
        </w:rPr>
        <w:t>,</w:t>
      </w:r>
      <w:r w:rsidRPr="00E743D0">
        <w:rPr>
          <w:rFonts w:ascii="Arial" w:hAnsi="Arial" w:cs="Arial"/>
          <w:sz w:val="22"/>
          <w:szCs w:val="22"/>
        </w:rPr>
        <w:tab/>
        <w:t>the primary goal of the NPAIHB and CRIHB is to improve the health and</w:t>
      </w:r>
      <w:r w:rsidR="00757557" w:rsidRPr="00E743D0">
        <w:rPr>
          <w:rFonts w:ascii="Arial" w:hAnsi="Arial" w:cs="Arial"/>
          <w:sz w:val="22"/>
          <w:szCs w:val="22"/>
        </w:rPr>
        <w:t xml:space="preserve"> quality of life of its member T</w:t>
      </w:r>
      <w:r w:rsidRPr="00E743D0">
        <w:rPr>
          <w:rFonts w:ascii="Arial" w:hAnsi="Arial" w:cs="Arial"/>
          <w:sz w:val="22"/>
          <w:szCs w:val="22"/>
        </w:rPr>
        <w:t xml:space="preserve">ribes; </w:t>
      </w:r>
      <w:r w:rsidRPr="00E743D0">
        <w:rPr>
          <w:rFonts w:ascii="Arial" w:hAnsi="Arial" w:cs="Arial"/>
          <w:b/>
          <w:sz w:val="22"/>
          <w:szCs w:val="22"/>
        </w:rPr>
        <w:t>AND</w:t>
      </w:r>
    </w:p>
    <w:p w14:paraId="1D8AE492" w14:textId="77777777" w:rsidR="00C54ECB" w:rsidRPr="00E743D0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39358757" w14:textId="499EF3DC" w:rsidR="008751F5" w:rsidRPr="00E743D0" w:rsidRDefault="00B615D9" w:rsidP="00231975">
      <w:pPr>
        <w:ind w:left="1440" w:hanging="1440"/>
        <w:rPr>
          <w:rFonts w:ascii="Arial" w:hAnsi="Arial"/>
          <w:b/>
          <w:sz w:val="22"/>
          <w:szCs w:val="22"/>
        </w:rPr>
      </w:pPr>
      <w:r w:rsidRPr="00E743D0">
        <w:rPr>
          <w:rFonts w:ascii="Arial" w:hAnsi="Arial" w:cs="Arial"/>
          <w:b/>
          <w:sz w:val="22"/>
          <w:szCs w:val="22"/>
        </w:rPr>
        <w:t>WHEREAS,</w:t>
      </w:r>
      <w:r w:rsidRPr="00E743D0">
        <w:rPr>
          <w:rFonts w:ascii="Arial" w:hAnsi="Arial" w:cs="Arial"/>
          <w:sz w:val="22"/>
          <w:szCs w:val="22"/>
        </w:rPr>
        <w:t xml:space="preserve"> </w:t>
      </w:r>
      <w:r w:rsidRPr="00E743D0">
        <w:rPr>
          <w:rFonts w:ascii="Arial" w:hAnsi="Arial" w:cs="Arial"/>
          <w:sz w:val="22"/>
          <w:szCs w:val="22"/>
        </w:rPr>
        <w:tab/>
      </w:r>
      <w:r w:rsidR="00AD3E55" w:rsidRPr="00E743D0">
        <w:rPr>
          <w:rFonts w:ascii="Arial" w:hAnsi="Arial"/>
          <w:sz w:val="22"/>
          <w:szCs w:val="22"/>
        </w:rPr>
        <w:t>the United States has a unique trust responsibility to provide health care</w:t>
      </w:r>
      <w:r w:rsidR="00B96E15">
        <w:rPr>
          <w:rFonts w:ascii="Arial" w:hAnsi="Arial"/>
          <w:sz w:val="22"/>
          <w:szCs w:val="22"/>
        </w:rPr>
        <w:t xml:space="preserve"> to AI/AN people</w:t>
      </w:r>
      <w:r w:rsidR="00AD3E55" w:rsidRPr="00E743D0">
        <w:rPr>
          <w:rFonts w:ascii="Arial" w:hAnsi="Arial"/>
          <w:sz w:val="22"/>
          <w:szCs w:val="22"/>
        </w:rPr>
        <w:t>, founded in treaties and o</w:t>
      </w:r>
      <w:r w:rsidR="004E120A">
        <w:rPr>
          <w:rFonts w:ascii="Arial" w:hAnsi="Arial"/>
          <w:sz w:val="22"/>
          <w:szCs w:val="22"/>
        </w:rPr>
        <w:t>ther historical relations with T</w:t>
      </w:r>
      <w:r w:rsidR="00AD3E55" w:rsidRPr="00E743D0">
        <w:rPr>
          <w:rFonts w:ascii="Arial" w:hAnsi="Arial"/>
          <w:sz w:val="22"/>
          <w:szCs w:val="22"/>
        </w:rPr>
        <w:t xml:space="preserve">ribes, and reflected in numerous statutes; </w:t>
      </w:r>
      <w:r w:rsidR="00AD3E55" w:rsidRPr="00E743D0">
        <w:rPr>
          <w:rFonts w:ascii="Arial" w:hAnsi="Arial"/>
          <w:b/>
          <w:sz w:val="22"/>
          <w:szCs w:val="22"/>
        </w:rPr>
        <w:t xml:space="preserve">AND </w:t>
      </w:r>
    </w:p>
    <w:p w14:paraId="5595F4E3" w14:textId="77777777" w:rsidR="0011237E" w:rsidRPr="00E743D0" w:rsidRDefault="0011237E" w:rsidP="0060797B">
      <w:pPr>
        <w:ind w:left="1440" w:hanging="1440"/>
        <w:rPr>
          <w:rFonts w:ascii="Arial" w:hAnsi="Arial" w:cs="Arial"/>
          <w:sz w:val="22"/>
          <w:szCs w:val="22"/>
        </w:rPr>
      </w:pPr>
    </w:p>
    <w:p w14:paraId="74E091F6" w14:textId="121DEBE2" w:rsidR="00BE6154" w:rsidRPr="00E743D0" w:rsidRDefault="00B615D9" w:rsidP="00BE6154">
      <w:pPr>
        <w:ind w:left="1440" w:hanging="1440"/>
        <w:rPr>
          <w:rFonts w:ascii="Arial" w:hAnsi="Arial" w:cs="Arial"/>
          <w:sz w:val="22"/>
          <w:szCs w:val="22"/>
        </w:rPr>
      </w:pPr>
      <w:r w:rsidRPr="00E743D0">
        <w:rPr>
          <w:rFonts w:ascii="Arial" w:hAnsi="Arial" w:cs="Arial"/>
          <w:b/>
          <w:sz w:val="22"/>
          <w:szCs w:val="22"/>
        </w:rPr>
        <w:t>WHEREAS,</w:t>
      </w:r>
      <w:r w:rsidRPr="00E743D0">
        <w:rPr>
          <w:rFonts w:ascii="Arial" w:hAnsi="Arial" w:cs="Arial"/>
          <w:sz w:val="22"/>
          <w:szCs w:val="22"/>
        </w:rPr>
        <w:t xml:space="preserve">  </w:t>
      </w:r>
      <w:r w:rsidRPr="00E743D0">
        <w:rPr>
          <w:rFonts w:ascii="Arial" w:hAnsi="Arial" w:cs="Arial"/>
          <w:sz w:val="22"/>
          <w:szCs w:val="22"/>
        </w:rPr>
        <w:tab/>
      </w:r>
      <w:r w:rsidR="00AD3E55" w:rsidRPr="00E743D0">
        <w:rPr>
          <w:rFonts w:ascii="Arial" w:hAnsi="Arial"/>
          <w:sz w:val="22"/>
          <w:szCs w:val="22"/>
        </w:rPr>
        <w:t>in 1976, in recognition of this federal obligation, Congress amended the Social Security Act to authorize Medicare and Medicaid reimbursement for services provided in Indian Health Service (IHS</w:t>
      </w:r>
      <w:r w:rsidR="004E120A">
        <w:rPr>
          <w:rFonts w:ascii="Arial" w:hAnsi="Arial"/>
          <w:sz w:val="22"/>
          <w:szCs w:val="22"/>
        </w:rPr>
        <w:t>) and Tribal</w:t>
      </w:r>
      <w:r w:rsidR="00AD3E55" w:rsidRPr="00E743D0">
        <w:rPr>
          <w:rFonts w:ascii="Arial" w:hAnsi="Arial"/>
          <w:sz w:val="22"/>
          <w:szCs w:val="22"/>
        </w:rPr>
        <w:t xml:space="preserve"> </w:t>
      </w:r>
      <w:r w:rsidR="004E120A">
        <w:rPr>
          <w:rFonts w:ascii="Arial" w:hAnsi="Arial"/>
          <w:sz w:val="22"/>
          <w:szCs w:val="22"/>
        </w:rPr>
        <w:t>health organizations</w:t>
      </w:r>
      <w:r w:rsidR="009A69AF" w:rsidRPr="00E743D0">
        <w:rPr>
          <w:rFonts w:ascii="Arial" w:hAnsi="Arial"/>
          <w:sz w:val="22"/>
          <w:szCs w:val="22"/>
        </w:rPr>
        <w:t>;</w:t>
      </w:r>
      <w:r w:rsidR="00AD3E55" w:rsidRPr="00E743D0">
        <w:rPr>
          <w:rStyle w:val="FootnoteReference"/>
          <w:rFonts w:ascii="Arial" w:hAnsi="Arial"/>
          <w:sz w:val="22"/>
          <w:szCs w:val="22"/>
        </w:rPr>
        <w:footnoteReference w:id="1"/>
      </w:r>
      <w:r w:rsidR="009A69AF" w:rsidRPr="00E743D0">
        <w:rPr>
          <w:rFonts w:ascii="Arial" w:hAnsi="Arial"/>
          <w:sz w:val="22"/>
          <w:szCs w:val="22"/>
        </w:rPr>
        <w:t xml:space="preserve"> </w:t>
      </w:r>
      <w:r w:rsidR="009A69AF" w:rsidRPr="00E743D0">
        <w:rPr>
          <w:rFonts w:ascii="Arial" w:hAnsi="Arial"/>
          <w:b/>
          <w:sz w:val="22"/>
          <w:szCs w:val="22"/>
        </w:rPr>
        <w:t>AND</w:t>
      </w:r>
    </w:p>
    <w:p w14:paraId="664C80FA" w14:textId="77777777" w:rsidR="00B615D9" w:rsidRPr="00E743D0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1FFCE558" w14:textId="3EBAA379" w:rsidR="00B615D9" w:rsidRPr="00E743D0" w:rsidRDefault="00B615D9" w:rsidP="00865F6F">
      <w:pPr>
        <w:ind w:left="1440" w:hanging="1440"/>
        <w:rPr>
          <w:rFonts w:ascii="Arial" w:hAnsi="Arial" w:cs="Arial"/>
          <w:sz w:val="22"/>
          <w:szCs w:val="22"/>
        </w:rPr>
      </w:pPr>
      <w:r w:rsidRPr="00E743D0">
        <w:rPr>
          <w:rFonts w:ascii="Arial" w:hAnsi="Arial" w:cs="Arial"/>
          <w:b/>
          <w:sz w:val="22"/>
          <w:szCs w:val="22"/>
        </w:rPr>
        <w:t>WHEREAS,</w:t>
      </w:r>
      <w:r w:rsidRPr="00E743D0">
        <w:rPr>
          <w:rFonts w:ascii="Arial" w:hAnsi="Arial" w:cs="Arial"/>
          <w:sz w:val="22"/>
          <w:szCs w:val="22"/>
        </w:rPr>
        <w:t xml:space="preserve">  </w:t>
      </w:r>
      <w:r w:rsidRPr="00E743D0">
        <w:rPr>
          <w:rFonts w:ascii="Arial" w:hAnsi="Arial" w:cs="Arial"/>
          <w:sz w:val="22"/>
          <w:szCs w:val="22"/>
        </w:rPr>
        <w:tab/>
      </w:r>
      <w:r w:rsidR="009A69AF" w:rsidRPr="00E743D0">
        <w:rPr>
          <w:rFonts w:ascii="Arial" w:hAnsi="Arial"/>
          <w:sz w:val="22"/>
          <w:szCs w:val="22"/>
        </w:rPr>
        <w:t xml:space="preserve">Congress also acted to ensure that States would be reimbursed at a 100 percent federal medical assistance percentage (FMAP) for Medicaid services to </w:t>
      </w:r>
      <w:r w:rsidR="00B96E15">
        <w:rPr>
          <w:rFonts w:ascii="Arial" w:hAnsi="Arial"/>
          <w:sz w:val="22"/>
          <w:szCs w:val="22"/>
        </w:rPr>
        <w:t>AI/AN people</w:t>
      </w:r>
      <w:r w:rsidR="009A69AF" w:rsidRPr="00E743D0">
        <w:rPr>
          <w:rFonts w:ascii="Arial" w:hAnsi="Arial"/>
          <w:sz w:val="22"/>
          <w:szCs w:val="22"/>
        </w:rPr>
        <w:t xml:space="preserve"> that are received through the Indian health system; </w:t>
      </w:r>
      <w:r w:rsidR="009A69AF" w:rsidRPr="00E743D0">
        <w:rPr>
          <w:rFonts w:ascii="Arial" w:hAnsi="Arial"/>
          <w:b/>
          <w:sz w:val="22"/>
          <w:szCs w:val="22"/>
        </w:rPr>
        <w:t>AND</w:t>
      </w:r>
    </w:p>
    <w:p w14:paraId="43F7115F" w14:textId="77777777" w:rsidR="00B615D9" w:rsidRPr="00E743D0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78625063" w14:textId="2C9C6E9F" w:rsidR="00A53801" w:rsidRPr="00E743D0" w:rsidRDefault="00A53801" w:rsidP="00A53801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E743D0">
        <w:rPr>
          <w:rFonts w:ascii="Arial" w:hAnsi="Arial" w:cs="Arial"/>
          <w:b/>
          <w:sz w:val="22"/>
          <w:szCs w:val="22"/>
        </w:rPr>
        <w:t>WHEREAS,</w:t>
      </w:r>
      <w:r w:rsidRPr="00E743D0">
        <w:rPr>
          <w:rFonts w:ascii="Arial" w:hAnsi="Arial" w:cs="Arial"/>
          <w:sz w:val="22"/>
          <w:szCs w:val="22"/>
        </w:rPr>
        <w:t xml:space="preserve">  </w:t>
      </w:r>
      <w:r w:rsidRPr="00E743D0">
        <w:rPr>
          <w:rFonts w:ascii="Arial" w:hAnsi="Arial" w:cs="Arial"/>
          <w:sz w:val="22"/>
          <w:szCs w:val="22"/>
        </w:rPr>
        <w:tab/>
      </w:r>
      <w:r w:rsidR="000F0057" w:rsidRPr="000F0057">
        <w:rPr>
          <w:rFonts w:ascii="Arial" w:hAnsi="Arial" w:cs="Arial"/>
          <w:sz w:val="22"/>
          <w:szCs w:val="22"/>
        </w:rPr>
        <w:t>Medicaid reimbursements are critically important in filling the gap created by chronic underfunding of IHS, and are a critical source of funding for Tribes</w:t>
      </w:r>
      <w:r w:rsidR="000F0057">
        <w:rPr>
          <w:rFonts w:ascii="Arial" w:hAnsi="Arial" w:cs="Arial"/>
          <w:sz w:val="22"/>
          <w:szCs w:val="22"/>
        </w:rPr>
        <w:t xml:space="preserve">; </w:t>
      </w:r>
      <w:r w:rsidR="000F0057" w:rsidRPr="000F0057">
        <w:rPr>
          <w:rFonts w:ascii="Arial" w:hAnsi="Arial" w:cs="Arial"/>
          <w:b/>
          <w:sz w:val="22"/>
          <w:szCs w:val="22"/>
        </w:rPr>
        <w:t xml:space="preserve">AND  </w:t>
      </w:r>
    </w:p>
    <w:p w14:paraId="6DC35FB6" w14:textId="77777777" w:rsidR="00A53801" w:rsidRPr="008751F5" w:rsidRDefault="00A53801" w:rsidP="00B96E15">
      <w:pPr>
        <w:rPr>
          <w:rFonts w:ascii="Arial" w:hAnsi="Arial" w:cs="Arial"/>
          <w:sz w:val="22"/>
          <w:szCs w:val="22"/>
        </w:rPr>
      </w:pPr>
    </w:p>
    <w:p w14:paraId="5954CF38" w14:textId="77777777" w:rsidR="000F0057" w:rsidRDefault="00A53801" w:rsidP="000F0057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0F0057" w:rsidRPr="000F0057">
        <w:rPr>
          <w:rFonts w:ascii="Arial" w:hAnsi="Arial" w:cs="Arial"/>
          <w:sz w:val="22"/>
          <w:szCs w:val="22"/>
        </w:rPr>
        <w:t>Medicaid reimbursements received through the Indian health system only represent a fraction of one per</w:t>
      </w:r>
      <w:r w:rsidR="000F0057">
        <w:rPr>
          <w:rFonts w:ascii="Arial" w:hAnsi="Arial" w:cs="Arial"/>
          <w:sz w:val="22"/>
          <w:szCs w:val="22"/>
        </w:rPr>
        <w:t>cent of total Medicaid funding;</w:t>
      </w:r>
      <w:r w:rsidR="000F0057" w:rsidRPr="00B96E15">
        <w:rPr>
          <w:rFonts w:ascii="Arial" w:hAnsi="Arial" w:cs="Arial"/>
          <w:b/>
          <w:sz w:val="22"/>
          <w:szCs w:val="22"/>
        </w:rPr>
        <w:t xml:space="preserve"> AND </w:t>
      </w:r>
    </w:p>
    <w:p w14:paraId="4EA498FD" w14:textId="77777777" w:rsidR="000F0057" w:rsidRDefault="000F0057" w:rsidP="000F0057">
      <w:pPr>
        <w:ind w:left="1440" w:hanging="1440"/>
        <w:rPr>
          <w:rFonts w:ascii="Arial" w:hAnsi="Arial" w:cs="Arial"/>
          <w:sz w:val="22"/>
          <w:szCs w:val="22"/>
        </w:rPr>
      </w:pPr>
    </w:p>
    <w:p w14:paraId="26138F3F" w14:textId="26924A55" w:rsidR="001404B3" w:rsidRPr="001404B3" w:rsidRDefault="001404B3" w:rsidP="001404B3">
      <w:pPr>
        <w:ind w:left="1440" w:hanging="1440"/>
        <w:rPr>
          <w:rFonts w:ascii="Arial" w:hAnsi="Arial" w:cs="Arial"/>
          <w:sz w:val="22"/>
          <w:szCs w:val="22"/>
        </w:rPr>
      </w:pPr>
    </w:p>
    <w:p w14:paraId="576B2DFD" w14:textId="77777777" w:rsidR="001404B3" w:rsidRDefault="001404B3" w:rsidP="001404B3">
      <w:pPr>
        <w:ind w:left="1440" w:hanging="1440"/>
        <w:rPr>
          <w:rFonts w:ascii="Arial" w:hAnsi="Arial" w:cs="Arial"/>
          <w:sz w:val="22"/>
          <w:szCs w:val="22"/>
        </w:rPr>
      </w:pPr>
    </w:p>
    <w:p w14:paraId="3E391EAB" w14:textId="77777777" w:rsidR="000F0057" w:rsidRPr="001404B3" w:rsidRDefault="000F0057" w:rsidP="000F0057">
      <w:pPr>
        <w:ind w:left="1440" w:hanging="1440"/>
        <w:rPr>
          <w:rFonts w:ascii="Arial" w:hAnsi="Arial" w:cs="Arial"/>
          <w:sz w:val="22"/>
          <w:szCs w:val="22"/>
        </w:rPr>
      </w:pPr>
    </w:p>
    <w:p w14:paraId="104645B1" w14:textId="77B9FF93" w:rsidR="000F0057" w:rsidRPr="000F0057" w:rsidRDefault="000F0057" w:rsidP="000F0057">
      <w:pPr>
        <w:ind w:left="1440" w:hanging="1440"/>
        <w:rPr>
          <w:rFonts w:ascii="Arial" w:hAnsi="Arial" w:cs="Arial"/>
          <w:sz w:val="22"/>
          <w:szCs w:val="22"/>
        </w:rPr>
      </w:pPr>
      <w:r w:rsidRPr="001404B3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,    Congress’ maintenance of </w:t>
      </w:r>
      <w:r w:rsidRPr="000F0057">
        <w:rPr>
          <w:rFonts w:ascii="Arial" w:hAnsi="Arial" w:cs="Arial"/>
          <w:sz w:val="22"/>
          <w:szCs w:val="22"/>
        </w:rPr>
        <w:t>full federal funding for Medicaid services received through the Indian health system will not adversely affect the overall effort to cap and con</w:t>
      </w:r>
      <w:r w:rsidR="00C5296A">
        <w:rPr>
          <w:rFonts w:ascii="Arial" w:hAnsi="Arial" w:cs="Arial"/>
          <w:sz w:val="22"/>
          <w:szCs w:val="22"/>
        </w:rPr>
        <w:t xml:space="preserve">trol federal Medicaid spending; </w:t>
      </w:r>
      <w:r w:rsidR="00C5296A" w:rsidRPr="00C5296A">
        <w:rPr>
          <w:rFonts w:ascii="Arial" w:hAnsi="Arial" w:cs="Arial"/>
          <w:b/>
          <w:sz w:val="22"/>
          <w:szCs w:val="22"/>
        </w:rPr>
        <w:t>AND</w:t>
      </w:r>
      <w:r w:rsidRPr="00C5296A">
        <w:rPr>
          <w:rFonts w:ascii="Arial" w:hAnsi="Arial" w:cs="Arial"/>
          <w:b/>
          <w:sz w:val="22"/>
          <w:szCs w:val="22"/>
        </w:rPr>
        <w:t xml:space="preserve"> </w:t>
      </w:r>
    </w:p>
    <w:p w14:paraId="28F0F022" w14:textId="77777777" w:rsidR="000F0057" w:rsidRPr="001404B3" w:rsidRDefault="000F0057" w:rsidP="00B96E15">
      <w:pPr>
        <w:rPr>
          <w:rFonts w:ascii="Arial" w:hAnsi="Arial" w:cs="Arial"/>
          <w:sz w:val="22"/>
          <w:szCs w:val="22"/>
        </w:rPr>
      </w:pPr>
    </w:p>
    <w:p w14:paraId="1E7F2086" w14:textId="358E9CAB" w:rsidR="000F7838" w:rsidRPr="00E743D0" w:rsidRDefault="001404B3" w:rsidP="000F7838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1404B3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,    </w:t>
      </w:r>
      <w:r w:rsidR="00B96E15">
        <w:rPr>
          <w:rFonts w:ascii="Arial" w:hAnsi="Arial" w:cs="Arial"/>
          <w:sz w:val="22"/>
          <w:szCs w:val="22"/>
        </w:rPr>
        <w:t xml:space="preserve">it is </w:t>
      </w:r>
      <w:r w:rsidR="00B96E15" w:rsidRPr="00C5296A">
        <w:rPr>
          <w:rFonts w:ascii="Arial" w:hAnsi="Arial" w:cs="Arial"/>
          <w:sz w:val="22"/>
          <w:szCs w:val="22"/>
        </w:rPr>
        <w:t xml:space="preserve">critical for </w:t>
      </w:r>
      <w:r w:rsidR="000F7838" w:rsidRPr="00C5296A">
        <w:rPr>
          <w:rFonts w:ascii="Arial" w:hAnsi="Arial" w:cs="Arial"/>
          <w:sz w:val="22"/>
          <w:szCs w:val="22"/>
        </w:rPr>
        <w:t>Congress</w:t>
      </w:r>
      <w:r w:rsidR="000F7838" w:rsidRPr="00C5296A">
        <w:rPr>
          <w:rFonts w:ascii="Arial" w:hAnsi="Arial"/>
          <w:sz w:val="22"/>
          <w:szCs w:val="22"/>
        </w:rPr>
        <w:t xml:space="preserve"> </w:t>
      </w:r>
      <w:r w:rsidR="00B96E15" w:rsidRPr="00C5296A">
        <w:rPr>
          <w:rFonts w:ascii="Arial" w:hAnsi="Arial"/>
          <w:sz w:val="22"/>
          <w:szCs w:val="22"/>
        </w:rPr>
        <w:t xml:space="preserve">to </w:t>
      </w:r>
      <w:r w:rsidR="000F7838" w:rsidRPr="00C5296A">
        <w:rPr>
          <w:rFonts w:ascii="Arial" w:hAnsi="Arial"/>
          <w:sz w:val="22"/>
          <w:szCs w:val="22"/>
        </w:rPr>
        <w:t xml:space="preserve">ensure that any Medicaid reform proposal honors the federal </w:t>
      </w:r>
      <w:r w:rsidR="00B96E15" w:rsidRPr="00C5296A">
        <w:rPr>
          <w:rFonts w:ascii="Arial" w:hAnsi="Arial"/>
          <w:sz w:val="22"/>
          <w:szCs w:val="22"/>
        </w:rPr>
        <w:t xml:space="preserve">trust </w:t>
      </w:r>
      <w:r w:rsidR="000F7838" w:rsidRPr="00C5296A">
        <w:rPr>
          <w:rFonts w:ascii="Arial" w:hAnsi="Arial"/>
          <w:sz w:val="22"/>
          <w:szCs w:val="22"/>
        </w:rPr>
        <w:t>responsibility for Indian health care, rather than passing that obligation on to the states through per capita allocations, block grants or other mechanisms that may be under consideration</w:t>
      </w:r>
      <w:r w:rsidR="00C5296A" w:rsidRPr="00C5296A">
        <w:rPr>
          <w:rFonts w:ascii="Arial" w:hAnsi="Arial"/>
          <w:sz w:val="22"/>
          <w:szCs w:val="22"/>
        </w:rPr>
        <w:t>.</w:t>
      </w:r>
      <w:r w:rsidR="00C5296A">
        <w:rPr>
          <w:rFonts w:ascii="Arial" w:hAnsi="Arial"/>
          <w:sz w:val="22"/>
          <w:szCs w:val="22"/>
        </w:rPr>
        <w:t xml:space="preserve"> </w:t>
      </w:r>
    </w:p>
    <w:p w14:paraId="2B7C6170" w14:textId="77777777" w:rsidR="00B615D9" w:rsidRPr="00B615D9" w:rsidRDefault="00B615D9" w:rsidP="00865F6F">
      <w:pPr>
        <w:rPr>
          <w:rFonts w:ascii="Arial" w:hAnsi="Arial" w:cs="Arial"/>
          <w:sz w:val="22"/>
          <w:szCs w:val="22"/>
        </w:rPr>
      </w:pPr>
    </w:p>
    <w:p w14:paraId="5DB2E1EC" w14:textId="684BDFC7" w:rsidR="00B228D2" w:rsidRPr="00FE0963" w:rsidRDefault="00B615D9" w:rsidP="00C54ECB">
      <w:pPr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THER</w:t>
      </w:r>
      <w:r w:rsidR="002E6299">
        <w:rPr>
          <w:rFonts w:ascii="Arial" w:hAnsi="Arial" w:cs="Arial"/>
          <w:b/>
          <w:sz w:val="22"/>
          <w:szCs w:val="22"/>
        </w:rPr>
        <w:t>E</w:t>
      </w:r>
      <w:r w:rsidRPr="00B615D9">
        <w:rPr>
          <w:rFonts w:ascii="Arial" w:hAnsi="Arial" w:cs="Arial"/>
          <w:b/>
          <w:sz w:val="22"/>
          <w:szCs w:val="22"/>
        </w:rPr>
        <w:t>FORE BE IT RESOLVED</w:t>
      </w:r>
      <w:r w:rsidR="00FE0963">
        <w:rPr>
          <w:rFonts w:ascii="Arial" w:hAnsi="Arial" w:cs="Arial"/>
          <w:sz w:val="22"/>
          <w:szCs w:val="22"/>
        </w:rPr>
        <w:t xml:space="preserve"> that the NPAIHB and CRIHB </w:t>
      </w:r>
      <w:r w:rsidR="00F17487">
        <w:rPr>
          <w:rFonts w:ascii="Arial" w:hAnsi="Arial" w:cs="Arial"/>
          <w:sz w:val="22"/>
          <w:szCs w:val="22"/>
        </w:rPr>
        <w:t>request that Congress</w:t>
      </w:r>
      <w:r w:rsidR="00C5296A">
        <w:rPr>
          <w:rFonts w:ascii="Arial" w:hAnsi="Arial" w:cs="Arial"/>
          <w:sz w:val="22"/>
          <w:szCs w:val="22"/>
        </w:rPr>
        <w:t>, in any Medicaid reform effort</w:t>
      </w:r>
      <w:r w:rsidR="0012446E">
        <w:rPr>
          <w:rFonts w:ascii="Arial" w:hAnsi="Arial" w:cs="Arial"/>
          <w:sz w:val="22"/>
          <w:szCs w:val="22"/>
        </w:rPr>
        <w:t>,</w:t>
      </w:r>
      <w:r w:rsidR="00F17487">
        <w:rPr>
          <w:rFonts w:ascii="Arial" w:hAnsi="Arial" w:cs="Arial"/>
          <w:sz w:val="22"/>
          <w:szCs w:val="22"/>
        </w:rPr>
        <w:t xml:space="preserve"> </w:t>
      </w:r>
      <w:r w:rsidR="0012446E">
        <w:rPr>
          <w:rFonts w:ascii="Arial" w:hAnsi="Arial" w:cs="Arial"/>
          <w:sz w:val="22"/>
          <w:szCs w:val="22"/>
        </w:rPr>
        <w:t xml:space="preserve">honor the federal trust responsibility and </w:t>
      </w:r>
      <w:r w:rsidR="00F17487">
        <w:rPr>
          <w:rFonts w:ascii="Arial" w:hAnsi="Arial" w:cs="Arial"/>
          <w:sz w:val="22"/>
          <w:szCs w:val="22"/>
        </w:rPr>
        <w:t xml:space="preserve">maintain 100 percent FMAP reimbursement rate for Medicaid services provided to AI/AN people that are received through the Indian health system. </w:t>
      </w:r>
      <w:r w:rsidR="00FE0963">
        <w:rPr>
          <w:rFonts w:ascii="Arial" w:hAnsi="Arial" w:cs="Arial"/>
          <w:iCs/>
          <w:sz w:val="22"/>
          <w:szCs w:val="22"/>
        </w:rPr>
        <w:t xml:space="preserve"> </w:t>
      </w:r>
      <w:r w:rsidR="0012446E">
        <w:t xml:space="preserve"> </w:t>
      </w:r>
    </w:p>
    <w:p w14:paraId="39A665FE" w14:textId="77777777" w:rsidR="008C1634" w:rsidRDefault="008C1634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14:paraId="3FA3915F" w14:textId="77777777" w:rsidR="00EC5C15" w:rsidRPr="000F14D9" w:rsidRDefault="00EC5C15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CERTIFICATION</w:t>
      </w:r>
    </w:p>
    <w:p w14:paraId="010CCA06" w14:textId="77777777" w:rsidR="00EC5C15" w:rsidRPr="000F14D9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62AEF9DB" w14:textId="77777777" w:rsidR="00EC5C15" w:rsidRPr="009D2E1F" w:rsidRDefault="00EC5C15" w:rsidP="00C54ECB">
      <w:pPr>
        <w:rPr>
          <w:rFonts w:ascii="Arial" w:hAnsi="Arial" w:cs="Arial"/>
          <w:sz w:val="22"/>
          <w:szCs w:val="22"/>
        </w:rPr>
      </w:pPr>
      <w:r w:rsidRPr="009D2E1F">
        <w:rPr>
          <w:rFonts w:ascii="Arial" w:hAnsi="Arial" w:cs="Arial"/>
          <w:sz w:val="22"/>
          <w:szCs w:val="22"/>
        </w:rPr>
        <w:t xml:space="preserve">The foregoing joint resolution was adopted at a duly called regular joint meeting of the Board of Directors of Northwest Portland Area Indian Health Board and California Rural Indian Health Board </w:t>
      </w:r>
      <w:r w:rsidRPr="00963AD5">
        <w:rPr>
          <w:rFonts w:ascii="Arial" w:hAnsi="Arial" w:cs="Arial"/>
          <w:sz w:val="22"/>
          <w:szCs w:val="22"/>
        </w:rPr>
        <w:t>(</w:t>
      </w:r>
      <w:r w:rsidR="00963AD5" w:rsidRPr="000B7897">
        <w:rPr>
          <w:rFonts w:ascii="Arial" w:hAnsi="Arial" w:cs="Arial"/>
          <w:b/>
          <w:i/>
          <w:sz w:val="22"/>
          <w:szCs w:val="22"/>
        </w:rPr>
        <w:t>NPAIHB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 vote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For and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Against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and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Abstain; </w:t>
      </w:r>
      <w:r w:rsidRPr="00EF22FE">
        <w:rPr>
          <w:rFonts w:ascii="Arial" w:hAnsi="Arial" w:cs="Arial"/>
          <w:b/>
          <w:i/>
          <w:sz w:val="22"/>
          <w:szCs w:val="22"/>
        </w:rPr>
        <w:t xml:space="preserve">CRIHB </w:t>
      </w:r>
      <w:r w:rsidRPr="00EF22FE">
        <w:rPr>
          <w:rFonts w:ascii="Arial" w:hAnsi="Arial" w:cs="Arial"/>
          <w:i/>
          <w:sz w:val="22"/>
          <w:szCs w:val="22"/>
        </w:rPr>
        <w:t xml:space="preserve">vote </w:t>
      </w:r>
      <w:r w:rsidR="00F955A7">
        <w:rPr>
          <w:rFonts w:ascii="Arial" w:hAnsi="Arial" w:cs="Arial"/>
          <w:i/>
          <w:sz w:val="22"/>
          <w:szCs w:val="22"/>
          <w:u w:val="single"/>
        </w:rPr>
        <w:t>__</w:t>
      </w:r>
      <w:r w:rsidRPr="00EF22FE">
        <w:rPr>
          <w:rFonts w:ascii="Arial" w:hAnsi="Arial" w:cs="Arial"/>
          <w:i/>
          <w:sz w:val="22"/>
          <w:szCs w:val="22"/>
        </w:rPr>
        <w:t xml:space="preserve"> For and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Against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 xml:space="preserve">and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Abstain</w:t>
      </w:r>
      <w:r w:rsidRPr="00EF22FE">
        <w:rPr>
          <w:rFonts w:ascii="Arial" w:hAnsi="Arial" w:cs="Arial"/>
          <w:sz w:val="22"/>
          <w:szCs w:val="22"/>
        </w:rPr>
        <w:t>)</w:t>
      </w:r>
      <w:r w:rsidRPr="009D2E1F">
        <w:rPr>
          <w:rFonts w:ascii="Arial" w:hAnsi="Arial" w:cs="Arial"/>
          <w:sz w:val="22"/>
          <w:szCs w:val="22"/>
        </w:rPr>
        <w:t xml:space="preserve"> held this </w:t>
      </w:r>
      <w:r w:rsidR="00F955A7">
        <w:rPr>
          <w:rFonts w:ascii="Arial" w:hAnsi="Arial" w:cs="Arial"/>
          <w:sz w:val="22"/>
          <w:szCs w:val="22"/>
        </w:rPr>
        <w:t xml:space="preserve">        </w:t>
      </w:r>
      <w:r w:rsidR="006B1500" w:rsidRPr="009D2E1F">
        <w:rPr>
          <w:rFonts w:ascii="Arial" w:hAnsi="Arial" w:cs="Arial"/>
          <w:sz w:val="22"/>
          <w:szCs w:val="22"/>
        </w:rPr>
        <w:t>day of July 201</w:t>
      </w:r>
      <w:r w:rsidR="00F955A7">
        <w:rPr>
          <w:rFonts w:ascii="Arial" w:hAnsi="Arial" w:cs="Arial"/>
          <w:sz w:val="22"/>
          <w:szCs w:val="22"/>
        </w:rPr>
        <w:t>7</w:t>
      </w:r>
      <w:r w:rsidRPr="009D2E1F">
        <w:rPr>
          <w:rFonts w:ascii="Arial" w:hAnsi="Arial" w:cs="Arial"/>
          <w:sz w:val="22"/>
          <w:szCs w:val="22"/>
        </w:rPr>
        <w:t xml:space="preserve"> in </w:t>
      </w:r>
      <w:r w:rsidR="00F955A7">
        <w:rPr>
          <w:rFonts w:ascii="Arial" w:eastAsia="Batang" w:hAnsi="Arial" w:cs="Arial"/>
          <w:sz w:val="22"/>
          <w:szCs w:val="22"/>
        </w:rPr>
        <w:t>Canyonville</w:t>
      </w:r>
      <w:r w:rsidR="00456D53" w:rsidRPr="009D2E1F">
        <w:rPr>
          <w:rFonts w:ascii="Arial" w:eastAsia="Batang" w:hAnsi="Arial" w:cs="Arial"/>
          <w:sz w:val="22"/>
          <w:szCs w:val="22"/>
        </w:rPr>
        <w:t xml:space="preserve">, </w:t>
      </w:r>
      <w:r w:rsidR="00F955A7">
        <w:rPr>
          <w:rFonts w:ascii="Arial" w:eastAsia="Batang" w:hAnsi="Arial" w:cs="Arial"/>
          <w:sz w:val="22"/>
          <w:szCs w:val="22"/>
        </w:rPr>
        <w:t>Oregon</w:t>
      </w:r>
      <w:r w:rsidRPr="009D2E1F">
        <w:rPr>
          <w:rFonts w:ascii="Arial" w:hAnsi="Arial" w:cs="Arial"/>
          <w:sz w:val="22"/>
          <w:szCs w:val="22"/>
        </w:rPr>
        <w:t xml:space="preserve"> and shall remain in full force and effect until rescinded.</w:t>
      </w:r>
    </w:p>
    <w:p w14:paraId="6DB430CE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34C149DF" w14:textId="77777777" w:rsidR="00EF22FE" w:rsidRPr="000F14D9" w:rsidRDefault="00EF22FE" w:rsidP="00EF22FE">
      <w:pPr>
        <w:ind w:left="1440" w:hanging="1440"/>
        <w:rPr>
          <w:rFonts w:ascii="Arial" w:hAnsi="Arial" w:cs="Arial"/>
          <w:sz w:val="22"/>
          <w:szCs w:val="22"/>
        </w:rPr>
      </w:pPr>
    </w:p>
    <w:p w14:paraId="763BAD60" w14:textId="77777777" w:rsidR="00B50F46" w:rsidRPr="000F14D9" w:rsidRDefault="00B50F46" w:rsidP="00B50F46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NORTHWEST PORTLAND AREA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 xml:space="preserve">CALIFORNIA RURAL </w:t>
      </w:r>
    </w:p>
    <w:p w14:paraId="6A773302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INDIAN HEALTH BOARD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>INDIAN HEALTH BOARD</w:t>
      </w:r>
    </w:p>
    <w:p w14:paraId="79ECCCBC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2121 SW Broadway</w:t>
      </w:r>
      <w:r w:rsidRPr="000F14D9">
        <w:rPr>
          <w:rFonts w:ascii="Arial" w:hAnsi="Arial" w:cs="Arial"/>
          <w:sz w:val="22"/>
          <w:szCs w:val="22"/>
        </w:rPr>
        <w:t>, Suite 300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4400 Auburn Blvd, 2</w:t>
      </w:r>
      <w:r w:rsidRPr="000F14D9">
        <w:rPr>
          <w:rFonts w:ascii="Arial" w:hAnsi="Arial" w:cs="Arial"/>
          <w:sz w:val="22"/>
          <w:szCs w:val="22"/>
          <w:vertAlign w:val="superscript"/>
        </w:rPr>
        <w:t>nd</w:t>
      </w:r>
      <w:r w:rsidRPr="000F14D9">
        <w:rPr>
          <w:rFonts w:ascii="Arial" w:hAnsi="Arial" w:cs="Arial"/>
          <w:sz w:val="22"/>
          <w:szCs w:val="22"/>
        </w:rPr>
        <w:t xml:space="preserve"> Floor</w:t>
      </w:r>
    </w:p>
    <w:p w14:paraId="0C772F8D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Portland, OR 97201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Sacramento, CA 95841</w:t>
      </w:r>
    </w:p>
    <w:p w14:paraId="5367F363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(503) 228-4185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(916) 929-9761</w:t>
      </w:r>
    </w:p>
    <w:p w14:paraId="55F0FB86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18EE265D" w14:textId="419E01C4" w:rsidR="00B50F46" w:rsidRDefault="001B19E4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5B69C42" wp14:editId="5969EA90">
            <wp:extent cx="1833956" cy="37813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y Joseph Signature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35" cy="38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79BB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2844BA66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Chairperson of the Board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Chairperson of the Board</w:t>
      </w:r>
    </w:p>
    <w:p w14:paraId="6FAFAF20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41DE47D3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07764465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5F2A88E4" w14:textId="77777777" w:rsidR="00B50F46" w:rsidRDefault="00B50F46" w:rsidP="00B50F46">
      <w:pPr>
        <w:ind w:left="1440" w:hanging="1440"/>
      </w:pPr>
      <w:r>
        <w:rPr>
          <w:rFonts w:ascii="Arial" w:hAnsi="Arial" w:cs="Arial"/>
          <w:sz w:val="22"/>
          <w:szCs w:val="22"/>
        </w:rPr>
        <w:t>Attest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Attest </w:t>
      </w:r>
    </w:p>
    <w:p w14:paraId="7DD2877D" w14:textId="77777777" w:rsidR="00EF22FE" w:rsidRDefault="00EF22FE" w:rsidP="00EF22FE">
      <w:pPr>
        <w:ind w:left="1440" w:hanging="1440"/>
      </w:pPr>
    </w:p>
    <w:p w14:paraId="10A4BF7F" w14:textId="77777777" w:rsidR="009C6344" w:rsidRDefault="009C6344" w:rsidP="00F4367A">
      <w:pPr>
        <w:ind w:left="1440" w:hanging="1440"/>
      </w:pPr>
    </w:p>
    <w:sectPr w:rsidR="009C6344" w:rsidSect="006A2536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4FE71" w14:textId="77777777" w:rsidR="002C0A5F" w:rsidRDefault="002C0A5F" w:rsidP="00685F4B">
      <w:r>
        <w:separator/>
      </w:r>
    </w:p>
  </w:endnote>
  <w:endnote w:type="continuationSeparator" w:id="0">
    <w:p w14:paraId="2C7B664E" w14:textId="77777777" w:rsidR="002C0A5F" w:rsidRDefault="002C0A5F" w:rsidP="0068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B9D3D" w14:textId="77777777" w:rsidR="002C0A5F" w:rsidRDefault="002C0A5F" w:rsidP="00685F4B">
      <w:r>
        <w:separator/>
      </w:r>
    </w:p>
  </w:footnote>
  <w:footnote w:type="continuationSeparator" w:id="0">
    <w:p w14:paraId="0156D3B7" w14:textId="77777777" w:rsidR="002C0A5F" w:rsidRDefault="002C0A5F" w:rsidP="00685F4B">
      <w:r>
        <w:continuationSeparator/>
      </w:r>
    </w:p>
  </w:footnote>
  <w:footnote w:id="1">
    <w:p w14:paraId="4543D2EE" w14:textId="77777777" w:rsidR="00B96E15" w:rsidRDefault="00B96E15" w:rsidP="00AD3E55">
      <w:pPr>
        <w:pStyle w:val="FootnoteText"/>
      </w:pPr>
      <w:r>
        <w:rPr>
          <w:rStyle w:val="FootnoteReference"/>
        </w:rPr>
        <w:footnoteRef/>
      </w:r>
      <w:r>
        <w:t xml:space="preserve"> 42 U.S.C. § 1395qq and § 1396j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BFA"/>
    <w:multiLevelType w:val="hybridMultilevel"/>
    <w:tmpl w:val="B9F8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C7774"/>
    <w:multiLevelType w:val="hybridMultilevel"/>
    <w:tmpl w:val="AEB04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15"/>
    <w:rsid w:val="000238F9"/>
    <w:rsid w:val="000239C4"/>
    <w:rsid w:val="0004231E"/>
    <w:rsid w:val="000474A2"/>
    <w:rsid w:val="000509B6"/>
    <w:rsid w:val="000511F4"/>
    <w:rsid w:val="000545DF"/>
    <w:rsid w:val="00067C1D"/>
    <w:rsid w:val="00084036"/>
    <w:rsid w:val="000B228D"/>
    <w:rsid w:val="000B3CA9"/>
    <w:rsid w:val="000D5517"/>
    <w:rsid w:val="000F0057"/>
    <w:rsid w:val="000F14D9"/>
    <w:rsid w:val="000F546E"/>
    <w:rsid w:val="000F7838"/>
    <w:rsid w:val="00106F43"/>
    <w:rsid w:val="00111B7B"/>
    <w:rsid w:val="0011237E"/>
    <w:rsid w:val="00123647"/>
    <w:rsid w:val="0012446E"/>
    <w:rsid w:val="00127C71"/>
    <w:rsid w:val="001343FA"/>
    <w:rsid w:val="001404B3"/>
    <w:rsid w:val="0016163B"/>
    <w:rsid w:val="00164ADC"/>
    <w:rsid w:val="001735FF"/>
    <w:rsid w:val="001745F6"/>
    <w:rsid w:val="00190DE1"/>
    <w:rsid w:val="001A5CFA"/>
    <w:rsid w:val="001B19E4"/>
    <w:rsid w:val="001F6E2D"/>
    <w:rsid w:val="0020618E"/>
    <w:rsid w:val="00217D96"/>
    <w:rsid w:val="00226D1A"/>
    <w:rsid w:val="00231975"/>
    <w:rsid w:val="00233255"/>
    <w:rsid w:val="002443C0"/>
    <w:rsid w:val="00275A56"/>
    <w:rsid w:val="00277963"/>
    <w:rsid w:val="00281F9A"/>
    <w:rsid w:val="002A2256"/>
    <w:rsid w:val="002C0A5F"/>
    <w:rsid w:val="002E6299"/>
    <w:rsid w:val="003468F5"/>
    <w:rsid w:val="0036089D"/>
    <w:rsid w:val="0038657A"/>
    <w:rsid w:val="00390F1F"/>
    <w:rsid w:val="00394205"/>
    <w:rsid w:val="003B1556"/>
    <w:rsid w:val="003E298A"/>
    <w:rsid w:val="00404910"/>
    <w:rsid w:val="00430622"/>
    <w:rsid w:val="00440099"/>
    <w:rsid w:val="004411F0"/>
    <w:rsid w:val="00456D53"/>
    <w:rsid w:val="004707B7"/>
    <w:rsid w:val="004A2247"/>
    <w:rsid w:val="004C190D"/>
    <w:rsid w:val="004D3B0F"/>
    <w:rsid w:val="004E120A"/>
    <w:rsid w:val="004E3D1D"/>
    <w:rsid w:val="004E5E02"/>
    <w:rsid w:val="00507326"/>
    <w:rsid w:val="00510F10"/>
    <w:rsid w:val="00513C77"/>
    <w:rsid w:val="00513C80"/>
    <w:rsid w:val="005207EE"/>
    <w:rsid w:val="00523F12"/>
    <w:rsid w:val="00524C09"/>
    <w:rsid w:val="0054708A"/>
    <w:rsid w:val="0055034E"/>
    <w:rsid w:val="0057104F"/>
    <w:rsid w:val="005B46E8"/>
    <w:rsid w:val="005E037F"/>
    <w:rsid w:val="005F5475"/>
    <w:rsid w:val="005F7D45"/>
    <w:rsid w:val="006009FD"/>
    <w:rsid w:val="0060797B"/>
    <w:rsid w:val="00610E3A"/>
    <w:rsid w:val="00624147"/>
    <w:rsid w:val="006301C5"/>
    <w:rsid w:val="006356BE"/>
    <w:rsid w:val="006450D0"/>
    <w:rsid w:val="00645136"/>
    <w:rsid w:val="0065251B"/>
    <w:rsid w:val="00657974"/>
    <w:rsid w:val="00660578"/>
    <w:rsid w:val="00660710"/>
    <w:rsid w:val="006754DD"/>
    <w:rsid w:val="006844D9"/>
    <w:rsid w:val="00685F4B"/>
    <w:rsid w:val="00687195"/>
    <w:rsid w:val="00691FDC"/>
    <w:rsid w:val="00693882"/>
    <w:rsid w:val="006A0C1F"/>
    <w:rsid w:val="006A2536"/>
    <w:rsid w:val="006A2CC9"/>
    <w:rsid w:val="006A6163"/>
    <w:rsid w:val="006B1500"/>
    <w:rsid w:val="006C29AE"/>
    <w:rsid w:val="006E510D"/>
    <w:rsid w:val="006F6242"/>
    <w:rsid w:val="00710D0F"/>
    <w:rsid w:val="00711D57"/>
    <w:rsid w:val="00721A16"/>
    <w:rsid w:val="00743B0D"/>
    <w:rsid w:val="00757557"/>
    <w:rsid w:val="00760B6F"/>
    <w:rsid w:val="007701B7"/>
    <w:rsid w:val="007A0F3D"/>
    <w:rsid w:val="007A53A9"/>
    <w:rsid w:val="007B0284"/>
    <w:rsid w:val="007D1744"/>
    <w:rsid w:val="00811A8B"/>
    <w:rsid w:val="00811DB4"/>
    <w:rsid w:val="00820704"/>
    <w:rsid w:val="00856F7D"/>
    <w:rsid w:val="00865F6F"/>
    <w:rsid w:val="0087095C"/>
    <w:rsid w:val="00873CC0"/>
    <w:rsid w:val="008751F5"/>
    <w:rsid w:val="00895A4B"/>
    <w:rsid w:val="008B40D5"/>
    <w:rsid w:val="008C1634"/>
    <w:rsid w:val="008D193C"/>
    <w:rsid w:val="008D5817"/>
    <w:rsid w:val="008F2A75"/>
    <w:rsid w:val="00935205"/>
    <w:rsid w:val="00963AD5"/>
    <w:rsid w:val="00984E76"/>
    <w:rsid w:val="009A5D34"/>
    <w:rsid w:val="009A69AF"/>
    <w:rsid w:val="009B2D57"/>
    <w:rsid w:val="009C6344"/>
    <w:rsid w:val="009D2E1F"/>
    <w:rsid w:val="009E22EC"/>
    <w:rsid w:val="009F5857"/>
    <w:rsid w:val="00A11906"/>
    <w:rsid w:val="00A1448B"/>
    <w:rsid w:val="00A273BF"/>
    <w:rsid w:val="00A32ECC"/>
    <w:rsid w:val="00A53801"/>
    <w:rsid w:val="00A546CC"/>
    <w:rsid w:val="00AC0975"/>
    <w:rsid w:val="00AD0C44"/>
    <w:rsid w:val="00AD3E55"/>
    <w:rsid w:val="00B02F19"/>
    <w:rsid w:val="00B11B56"/>
    <w:rsid w:val="00B228D2"/>
    <w:rsid w:val="00B33552"/>
    <w:rsid w:val="00B50F46"/>
    <w:rsid w:val="00B513C7"/>
    <w:rsid w:val="00B615D9"/>
    <w:rsid w:val="00B61A47"/>
    <w:rsid w:val="00B65CDB"/>
    <w:rsid w:val="00B8533B"/>
    <w:rsid w:val="00B93B6B"/>
    <w:rsid w:val="00B96E15"/>
    <w:rsid w:val="00BB6FA0"/>
    <w:rsid w:val="00BC6DAB"/>
    <w:rsid w:val="00BE6154"/>
    <w:rsid w:val="00BE7DDB"/>
    <w:rsid w:val="00BF1299"/>
    <w:rsid w:val="00C13662"/>
    <w:rsid w:val="00C24F94"/>
    <w:rsid w:val="00C458C6"/>
    <w:rsid w:val="00C5296A"/>
    <w:rsid w:val="00C54ECB"/>
    <w:rsid w:val="00C648D4"/>
    <w:rsid w:val="00C711EB"/>
    <w:rsid w:val="00C73D57"/>
    <w:rsid w:val="00C8225C"/>
    <w:rsid w:val="00C97EB2"/>
    <w:rsid w:val="00CA04E6"/>
    <w:rsid w:val="00CB58CA"/>
    <w:rsid w:val="00CC21EA"/>
    <w:rsid w:val="00CD052F"/>
    <w:rsid w:val="00CD5570"/>
    <w:rsid w:val="00CE59DB"/>
    <w:rsid w:val="00D12438"/>
    <w:rsid w:val="00D303BA"/>
    <w:rsid w:val="00D453D8"/>
    <w:rsid w:val="00D527E7"/>
    <w:rsid w:val="00D544B4"/>
    <w:rsid w:val="00D71525"/>
    <w:rsid w:val="00D71AB0"/>
    <w:rsid w:val="00DC736E"/>
    <w:rsid w:val="00E25690"/>
    <w:rsid w:val="00E355B9"/>
    <w:rsid w:val="00E36A36"/>
    <w:rsid w:val="00E40FCB"/>
    <w:rsid w:val="00E435D2"/>
    <w:rsid w:val="00E46872"/>
    <w:rsid w:val="00E622AD"/>
    <w:rsid w:val="00E74384"/>
    <w:rsid w:val="00E743D0"/>
    <w:rsid w:val="00EA1C7D"/>
    <w:rsid w:val="00EB0F0B"/>
    <w:rsid w:val="00EB51D9"/>
    <w:rsid w:val="00EC35F6"/>
    <w:rsid w:val="00EC5C15"/>
    <w:rsid w:val="00ED31AA"/>
    <w:rsid w:val="00EE6756"/>
    <w:rsid w:val="00EE7664"/>
    <w:rsid w:val="00EF22FE"/>
    <w:rsid w:val="00F06048"/>
    <w:rsid w:val="00F17487"/>
    <w:rsid w:val="00F4367A"/>
    <w:rsid w:val="00F5532F"/>
    <w:rsid w:val="00F62151"/>
    <w:rsid w:val="00F70934"/>
    <w:rsid w:val="00F85937"/>
    <w:rsid w:val="00F955A7"/>
    <w:rsid w:val="00F9665B"/>
    <w:rsid w:val="00FA0107"/>
    <w:rsid w:val="00FB6501"/>
    <w:rsid w:val="00FC740D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6A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CBD9-80D3-4E1D-9BFF-3AA36A93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Rural Indian Health Board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OEDMLEBEAU;Stevenson, Sunny (CRIHB)</dc:creator>
  <cp:lastModifiedBy>Lisa Griggs</cp:lastModifiedBy>
  <cp:revision>2</cp:revision>
  <cp:lastPrinted>2017-06-29T18:48:00Z</cp:lastPrinted>
  <dcterms:created xsi:type="dcterms:W3CDTF">2017-07-27T13:57:00Z</dcterms:created>
  <dcterms:modified xsi:type="dcterms:W3CDTF">2017-07-27T13:57:00Z</dcterms:modified>
</cp:coreProperties>
</file>