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AC5F7" w14:textId="2D728F2D" w:rsidR="00AE590B" w:rsidRPr="004351AE" w:rsidRDefault="004351AE" w:rsidP="001E20A3">
      <w:pPr>
        <w:rPr>
          <w:b/>
          <w:bCs/>
          <w:sz w:val="28"/>
          <w:szCs w:val="28"/>
        </w:rPr>
      </w:pPr>
      <w:bookmarkStart w:id="0" w:name="_GoBack"/>
      <w:bookmarkEnd w:id="0"/>
      <w:r w:rsidRPr="004351AE">
        <w:rPr>
          <w:b/>
          <w:bCs/>
          <w:sz w:val="28"/>
          <w:szCs w:val="28"/>
        </w:rPr>
        <w:t>Chair’s Report</w:t>
      </w:r>
    </w:p>
    <w:p w14:paraId="5902824B" w14:textId="77777777" w:rsidR="00AE590B" w:rsidRPr="004351AE" w:rsidRDefault="00AE590B" w:rsidP="001E20A3">
      <w:pPr>
        <w:rPr>
          <w:b/>
          <w:bCs/>
          <w:sz w:val="28"/>
          <w:szCs w:val="28"/>
        </w:rPr>
      </w:pPr>
    </w:p>
    <w:p w14:paraId="4DB4DFF5" w14:textId="77777777" w:rsidR="004351AE" w:rsidRDefault="00A52C96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I’m pleased to report that it’s been </w:t>
      </w:r>
      <w:r w:rsidR="00F87021" w:rsidRPr="004351AE">
        <w:rPr>
          <w:sz w:val="28"/>
          <w:szCs w:val="28"/>
        </w:rPr>
        <w:t>a</w:t>
      </w:r>
      <w:r w:rsidRPr="004351AE">
        <w:rPr>
          <w:sz w:val="28"/>
          <w:szCs w:val="28"/>
        </w:rPr>
        <w:t xml:space="preserve"> productive </w:t>
      </w:r>
      <w:r w:rsidR="00F87021" w:rsidRPr="004351AE">
        <w:rPr>
          <w:sz w:val="28"/>
          <w:szCs w:val="28"/>
        </w:rPr>
        <w:t>quarter for the staff at NPAIHB</w:t>
      </w:r>
      <w:r w:rsidR="00190E42" w:rsidRPr="004351AE">
        <w:rPr>
          <w:sz w:val="28"/>
          <w:szCs w:val="28"/>
        </w:rPr>
        <w:t xml:space="preserve"> with </w:t>
      </w:r>
      <w:r w:rsidR="001E20A3" w:rsidRPr="004351AE">
        <w:rPr>
          <w:sz w:val="28"/>
          <w:szCs w:val="28"/>
        </w:rPr>
        <w:t>new funding and policy</w:t>
      </w:r>
      <w:r w:rsidRPr="004351AE">
        <w:rPr>
          <w:sz w:val="28"/>
          <w:szCs w:val="28"/>
        </w:rPr>
        <w:t xml:space="preserve"> activities</w:t>
      </w:r>
      <w:r w:rsidR="00190E42" w:rsidRPr="004351AE">
        <w:rPr>
          <w:sz w:val="28"/>
          <w:szCs w:val="28"/>
        </w:rPr>
        <w:t xml:space="preserve">.  </w:t>
      </w:r>
    </w:p>
    <w:p w14:paraId="476D9206" w14:textId="77777777" w:rsidR="004351AE" w:rsidRDefault="001E20A3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NPAIHB and Northwest Tribal Epidemiology Center (NWTEC) have several new sources of funding.  </w:t>
      </w:r>
    </w:p>
    <w:p w14:paraId="6246C903" w14:textId="77777777" w:rsidR="004351AE" w:rsidRDefault="001E20A3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NPAIHB was awarded the Tribal Opioid Response </w:t>
      </w:r>
      <w:r w:rsidR="00A52C96" w:rsidRPr="004351AE">
        <w:rPr>
          <w:sz w:val="28"/>
          <w:szCs w:val="28"/>
        </w:rPr>
        <w:t xml:space="preserve">(TOR) </w:t>
      </w:r>
      <w:r w:rsidRPr="004351AE">
        <w:rPr>
          <w:sz w:val="28"/>
          <w:szCs w:val="28"/>
        </w:rPr>
        <w:t>grant from SAMHSA for another 6 Tribes</w:t>
      </w:r>
      <w:r w:rsidR="00A52C96" w:rsidRPr="004351AE">
        <w:rPr>
          <w:sz w:val="28"/>
          <w:szCs w:val="28"/>
        </w:rPr>
        <w:t xml:space="preserve">. </w:t>
      </w:r>
    </w:p>
    <w:p w14:paraId="4CEC761F" w14:textId="77777777" w:rsidR="004351AE" w:rsidRDefault="001E20A3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This is in addition to the TOR funding that we received last year. </w:t>
      </w:r>
    </w:p>
    <w:p w14:paraId="0D2ED30F" w14:textId="77777777" w:rsidR="004351AE" w:rsidRDefault="001E20A3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The NWTEC was also awarded $340,000 for HIV prevention activities in the Northwest Region, which will include development of a new community of practice using the ECHO model. </w:t>
      </w:r>
    </w:p>
    <w:p w14:paraId="5306BF31" w14:textId="77777777" w:rsidR="004351AE" w:rsidRDefault="001E20A3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>The NWTEC was awarded funds for the second 5</w:t>
      </w:r>
      <w:r w:rsidR="00A52C96" w:rsidRPr="004351AE">
        <w:rPr>
          <w:sz w:val="28"/>
          <w:szCs w:val="28"/>
        </w:rPr>
        <w:t>-</w:t>
      </w:r>
      <w:r w:rsidRPr="004351AE">
        <w:rPr>
          <w:sz w:val="28"/>
          <w:szCs w:val="28"/>
        </w:rPr>
        <w:t>year cycle of Good Health and Wellness in Indian Country for training and technical assistance to regional tribes and provision of tribal sub-awards for policy, system and environment changes to enhance health among the Northwest Tribes.</w:t>
      </w:r>
    </w:p>
    <w:p w14:paraId="1F4F1ADA" w14:textId="77777777" w:rsidR="004351AE" w:rsidRDefault="001E20A3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Under the Centers for Disease Control and Prevention </w:t>
      </w:r>
      <w:r w:rsidR="008511C7" w:rsidRPr="004351AE">
        <w:rPr>
          <w:sz w:val="28"/>
          <w:szCs w:val="28"/>
        </w:rPr>
        <w:t>u</w:t>
      </w:r>
      <w:r w:rsidRPr="004351AE">
        <w:rPr>
          <w:sz w:val="28"/>
          <w:szCs w:val="28"/>
        </w:rPr>
        <w:t xml:space="preserve">mbrella mechanism, </w:t>
      </w:r>
      <w:r w:rsidR="00A52C96" w:rsidRPr="004351AE">
        <w:rPr>
          <w:sz w:val="28"/>
          <w:szCs w:val="28"/>
        </w:rPr>
        <w:t>NWTEC</w:t>
      </w:r>
      <w:r w:rsidRPr="004351AE">
        <w:rPr>
          <w:sz w:val="28"/>
          <w:szCs w:val="28"/>
        </w:rPr>
        <w:t xml:space="preserve"> w</w:t>
      </w:r>
      <w:r w:rsidR="00A52C96" w:rsidRPr="004351AE">
        <w:rPr>
          <w:sz w:val="28"/>
          <w:szCs w:val="28"/>
        </w:rPr>
        <w:t>as</w:t>
      </w:r>
      <w:r w:rsidRPr="004351AE">
        <w:rPr>
          <w:sz w:val="28"/>
          <w:szCs w:val="28"/>
        </w:rPr>
        <w:t xml:space="preserve"> awarded funds for a project to enhance immunization adherence, to continue an environmental health tracking project the NWTEC had previously undertaken, and to provide Tribes with assistance as to public health accreditation preparedness activities. </w:t>
      </w:r>
    </w:p>
    <w:p w14:paraId="199534A1" w14:textId="77777777" w:rsidR="004351AE" w:rsidRDefault="00A52C96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>NWTEC</w:t>
      </w:r>
      <w:r w:rsidR="001E20A3" w:rsidRPr="004351AE">
        <w:rPr>
          <w:sz w:val="28"/>
          <w:szCs w:val="28"/>
        </w:rPr>
        <w:t xml:space="preserve"> was awarded </w:t>
      </w:r>
      <w:r w:rsidRPr="004351AE">
        <w:rPr>
          <w:sz w:val="28"/>
          <w:szCs w:val="28"/>
        </w:rPr>
        <w:t xml:space="preserve">the </w:t>
      </w:r>
      <w:r w:rsidR="001E20A3" w:rsidRPr="004351AE">
        <w:rPr>
          <w:sz w:val="28"/>
          <w:szCs w:val="28"/>
        </w:rPr>
        <w:t>Washington State D</w:t>
      </w:r>
      <w:r w:rsidRPr="004351AE">
        <w:rPr>
          <w:sz w:val="28"/>
          <w:szCs w:val="28"/>
        </w:rPr>
        <w:t>epartment of Health</w:t>
      </w:r>
      <w:r w:rsidR="001E20A3" w:rsidRPr="004351AE">
        <w:rPr>
          <w:sz w:val="28"/>
          <w:szCs w:val="28"/>
        </w:rPr>
        <w:t xml:space="preserve"> contract for the Tribal Public Health Emergency Preparedness Conference, with a potential of a 5</w:t>
      </w:r>
      <w:r w:rsidRPr="004351AE">
        <w:rPr>
          <w:sz w:val="28"/>
          <w:szCs w:val="28"/>
        </w:rPr>
        <w:t>-</w:t>
      </w:r>
      <w:r w:rsidR="001E20A3" w:rsidRPr="004351AE">
        <w:rPr>
          <w:sz w:val="28"/>
          <w:szCs w:val="28"/>
        </w:rPr>
        <w:t>year extension.</w:t>
      </w:r>
      <w:r w:rsidRPr="004351AE">
        <w:rPr>
          <w:sz w:val="28"/>
          <w:szCs w:val="28"/>
        </w:rPr>
        <w:t xml:space="preserve">  </w:t>
      </w:r>
    </w:p>
    <w:p w14:paraId="2A654EC5" w14:textId="38C5DBFC" w:rsidR="001E20A3" w:rsidRPr="004351AE" w:rsidRDefault="008511C7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>T</w:t>
      </w:r>
      <w:r w:rsidR="001E20A3" w:rsidRPr="004351AE">
        <w:rPr>
          <w:sz w:val="28"/>
          <w:szCs w:val="28"/>
        </w:rPr>
        <w:t xml:space="preserve">he NWTEC will </w:t>
      </w:r>
      <w:r w:rsidRPr="004351AE">
        <w:rPr>
          <w:sz w:val="28"/>
          <w:szCs w:val="28"/>
        </w:rPr>
        <w:t xml:space="preserve">also </w:t>
      </w:r>
      <w:r w:rsidR="001E20A3" w:rsidRPr="004351AE">
        <w:rPr>
          <w:sz w:val="28"/>
          <w:szCs w:val="28"/>
        </w:rPr>
        <w:t>be assisting Washington and Oregon States with activities related to Tribal Public Health Improvement planning as a contract recipient for each state.</w:t>
      </w:r>
    </w:p>
    <w:p w14:paraId="6FEE87BF" w14:textId="77777777" w:rsidR="00A52C96" w:rsidRPr="004351AE" w:rsidRDefault="00A52C96">
      <w:pPr>
        <w:rPr>
          <w:sz w:val="28"/>
          <w:szCs w:val="28"/>
        </w:rPr>
      </w:pPr>
    </w:p>
    <w:p w14:paraId="206733DD" w14:textId="0B1F2151" w:rsidR="004351AE" w:rsidRPr="004351AE" w:rsidRDefault="0079598C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As to policy activities, </w:t>
      </w:r>
      <w:r w:rsidR="00EB5148" w:rsidRPr="004351AE">
        <w:rPr>
          <w:sz w:val="28"/>
          <w:szCs w:val="28"/>
        </w:rPr>
        <w:t xml:space="preserve">NPAIHB commented </w:t>
      </w:r>
      <w:r w:rsidR="00A52C96" w:rsidRPr="004351AE">
        <w:rPr>
          <w:sz w:val="28"/>
          <w:szCs w:val="28"/>
        </w:rPr>
        <w:t>on</w:t>
      </w:r>
      <w:r w:rsidR="00EB5148" w:rsidRPr="004351AE">
        <w:rPr>
          <w:sz w:val="28"/>
          <w:szCs w:val="28"/>
        </w:rPr>
        <w:t xml:space="preserve"> the</w:t>
      </w:r>
      <w:r w:rsidR="00190E42" w:rsidRPr="004351AE">
        <w:rPr>
          <w:sz w:val="28"/>
          <w:szCs w:val="28"/>
        </w:rPr>
        <w:t xml:space="preserve"> $10 million in opioid funding that was appropriated to IHS for the Special Behavioral Health Program for Indians, </w:t>
      </w:r>
      <w:r w:rsidR="00EB5148" w:rsidRPr="004351AE">
        <w:rPr>
          <w:sz w:val="28"/>
          <w:szCs w:val="28"/>
        </w:rPr>
        <w:t>and commented</w:t>
      </w:r>
      <w:r w:rsidR="00190E42" w:rsidRPr="004351AE">
        <w:rPr>
          <w:sz w:val="28"/>
          <w:szCs w:val="28"/>
        </w:rPr>
        <w:t xml:space="preserve"> on the </w:t>
      </w:r>
      <w:r w:rsidR="00A52C96" w:rsidRPr="004351AE">
        <w:rPr>
          <w:sz w:val="28"/>
          <w:szCs w:val="28"/>
        </w:rPr>
        <w:t xml:space="preserve">IHS </w:t>
      </w:r>
      <w:r w:rsidR="00190E42" w:rsidRPr="004351AE">
        <w:rPr>
          <w:sz w:val="28"/>
          <w:szCs w:val="28"/>
        </w:rPr>
        <w:t xml:space="preserve">National Tribal Advisory Committee’s recommendation for Behavioral Health Initiative funding. </w:t>
      </w:r>
    </w:p>
    <w:p w14:paraId="79E0C9EA" w14:textId="77777777" w:rsidR="004351AE" w:rsidRDefault="00190E42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Our comment letters </w:t>
      </w:r>
      <w:r w:rsidR="00EB5148" w:rsidRPr="004351AE">
        <w:rPr>
          <w:sz w:val="28"/>
          <w:szCs w:val="28"/>
        </w:rPr>
        <w:t>requested</w:t>
      </w:r>
      <w:r w:rsidRPr="004351AE">
        <w:rPr>
          <w:sz w:val="28"/>
          <w:szCs w:val="28"/>
        </w:rPr>
        <w:t xml:space="preserve"> </w:t>
      </w:r>
      <w:r w:rsidR="00EB5148" w:rsidRPr="004351AE">
        <w:rPr>
          <w:sz w:val="28"/>
          <w:szCs w:val="28"/>
        </w:rPr>
        <w:t>that</w:t>
      </w:r>
      <w:r w:rsidRPr="004351AE">
        <w:rPr>
          <w:sz w:val="28"/>
          <w:szCs w:val="28"/>
        </w:rPr>
        <w:t xml:space="preserve"> tribes</w:t>
      </w:r>
      <w:r w:rsidR="0098450B" w:rsidRPr="004351AE">
        <w:rPr>
          <w:sz w:val="28"/>
          <w:szCs w:val="28"/>
        </w:rPr>
        <w:t xml:space="preserve"> be provided an option to</w:t>
      </w:r>
      <w:r w:rsidRPr="004351AE">
        <w:rPr>
          <w:sz w:val="28"/>
          <w:szCs w:val="28"/>
        </w:rPr>
        <w:t xml:space="preserve"> receive funding through Indian Self-Determination Education Assistance Act (ISDEAA) contracts and compacts. </w:t>
      </w:r>
    </w:p>
    <w:p w14:paraId="37DA8B0F" w14:textId="77777777" w:rsidR="004351AE" w:rsidRDefault="00190E42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Northwest Tribes have a long history of operating IHS programs and having more control over these funds will allow tribes to develop comprehensive behavioral health programs. </w:t>
      </w:r>
      <w:r w:rsidR="006D3829" w:rsidRPr="004351AE">
        <w:rPr>
          <w:sz w:val="28"/>
          <w:szCs w:val="28"/>
        </w:rPr>
        <w:t xml:space="preserve"> </w:t>
      </w:r>
    </w:p>
    <w:p w14:paraId="1474CC96" w14:textId="77777777" w:rsidR="004351AE" w:rsidRDefault="006D3829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lastRenderedPageBreak/>
        <w:t xml:space="preserve">NPAIHB also commented on the Centers for Medicare and Medicaid’s Request for Information on the Action Plan related to the Substance Use-Disorder Prevention that Promotes Opioid Recovery and Treatment for Patients and Communities Act (“SUPPORT Act”). </w:t>
      </w:r>
    </w:p>
    <w:p w14:paraId="2DD7E231" w14:textId="77777777" w:rsidR="004351AE" w:rsidRDefault="00EB5148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>Our comment letter to HRSA</w:t>
      </w:r>
      <w:r w:rsidR="0098450B" w:rsidRPr="004351AE">
        <w:rPr>
          <w:sz w:val="28"/>
          <w:szCs w:val="28"/>
        </w:rPr>
        <w:t xml:space="preserve">’s Request for Information </w:t>
      </w:r>
      <w:r w:rsidRPr="004351AE">
        <w:rPr>
          <w:sz w:val="28"/>
          <w:szCs w:val="28"/>
        </w:rPr>
        <w:t xml:space="preserve">advocated for inclusion of the Community Health Aide program expansion to address the needs in tribal communities.  </w:t>
      </w:r>
    </w:p>
    <w:p w14:paraId="77EF54E9" w14:textId="5FD94924" w:rsidR="00917310" w:rsidRPr="004351AE" w:rsidRDefault="008511C7" w:rsidP="00435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1AE">
        <w:rPr>
          <w:sz w:val="28"/>
          <w:szCs w:val="28"/>
        </w:rPr>
        <w:t xml:space="preserve">Lastly, </w:t>
      </w:r>
      <w:r w:rsidR="00565118" w:rsidRPr="004351AE">
        <w:rPr>
          <w:sz w:val="28"/>
          <w:szCs w:val="28"/>
        </w:rPr>
        <w:t>I</w:t>
      </w:r>
      <w:r w:rsidRPr="004351AE">
        <w:rPr>
          <w:sz w:val="28"/>
          <w:szCs w:val="28"/>
        </w:rPr>
        <w:t xml:space="preserve"> attended the ATNI Fall </w:t>
      </w:r>
      <w:r w:rsidR="008116DD" w:rsidRPr="004351AE">
        <w:rPr>
          <w:sz w:val="28"/>
          <w:szCs w:val="28"/>
        </w:rPr>
        <w:t xml:space="preserve">Annual </w:t>
      </w:r>
      <w:r w:rsidRPr="004351AE">
        <w:rPr>
          <w:sz w:val="28"/>
          <w:szCs w:val="28"/>
        </w:rPr>
        <w:t>Convention</w:t>
      </w:r>
      <w:r w:rsidR="008116DD" w:rsidRPr="004351AE">
        <w:rPr>
          <w:sz w:val="28"/>
          <w:szCs w:val="28"/>
        </w:rPr>
        <w:t xml:space="preserve"> we had a good Health Committee</w:t>
      </w:r>
      <w:r w:rsidRPr="004351AE">
        <w:rPr>
          <w:sz w:val="28"/>
          <w:szCs w:val="28"/>
        </w:rPr>
        <w:t xml:space="preserve"> and I</w:t>
      </w:r>
      <w:r w:rsidR="00565118" w:rsidRPr="004351AE">
        <w:rPr>
          <w:sz w:val="28"/>
          <w:szCs w:val="28"/>
        </w:rPr>
        <w:t>’d also like to report that f</w:t>
      </w:r>
      <w:r w:rsidR="00A52C96" w:rsidRPr="004351AE">
        <w:rPr>
          <w:sz w:val="28"/>
          <w:szCs w:val="28"/>
        </w:rPr>
        <w:t xml:space="preserve">ive of NPAIHB’s resolutions from the July Joint Quarterly Board Meeting </w:t>
      </w:r>
      <w:r w:rsidR="00565118" w:rsidRPr="004351AE">
        <w:rPr>
          <w:sz w:val="28"/>
          <w:szCs w:val="28"/>
        </w:rPr>
        <w:t xml:space="preserve">were </w:t>
      </w:r>
      <w:r w:rsidR="00A52C96" w:rsidRPr="004351AE">
        <w:rPr>
          <w:sz w:val="28"/>
          <w:szCs w:val="28"/>
        </w:rPr>
        <w:t xml:space="preserve">passed at ATNI and have been forwarded to NCAI for consideration. </w:t>
      </w:r>
    </w:p>
    <w:p w14:paraId="701AAFF6" w14:textId="4ADD5FDC" w:rsidR="00190E42" w:rsidRDefault="00190E42"/>
    <w:p w14:paraId="29B35F8D" w14:textId="77777777" w:rsidR="00190E42" w:rsidRDefault="00190E42"/>
    <w:sectPr w:rsidR="00190E42" w:rsidSect="007C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046D6"/>
    <w:multiLevelType w:val="hybridMultilevel"/>
    <w:tmpl w:val="1820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21"/>
    <w:rsid w:val="00190E42"/>
    <w:rsid w:val="001E20A3"/>
    <w:rsid w:val="004351AE"/>
    <w:rsid w:val="00565118"/>
    <w:rsid w:val="006D3829"/>
    <w:rsid w:val="0079598C"/>
    <w:rsid w:val="007C495E"/>
    <w:rsid w:val="008116DD"/>
    <w:rsid w:val="008511C7"/>
    <w:rsid w:val="00917310"/>
    <w:rsid w:val="0098450B"/>
    <w:rsid w:val="00A070D7"/>
    <w:rsid w:val="00A52C96"/>
    <w:rsid w:val="00AE590B"/>
    <w:rsid w:val="00EB514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00F1"/>
  <w15:chartTrackingRefBased/>
  <w15:docId w15:val="{82009A64-250A-1841-B5EA-A8686D9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Platero</dc:creator>
  <cp:keywords/>
  <dc:description/>
  <cp:lastModifiedBy>Lisa Griggs</cp:lastModifiedBy>
  <cp:revision>2</cp:revision>
  <cp:lastPrinted>2019-10-22T16:23:00Z</cp:lastPrinted>
  <dcterms:created xsi:type="dcterms:W3CDTF">2019-11-19T17:26:00Z</dcterms:created>
  <dcterms:modified xsi:type="dcterms:W3CDTF">2019-11-19T17:26:00Z</dcterms:modified>
</cp:coreProperties>
</file>